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100"/>
      </w:pPr>
      <w:r>
        <w:t xml:space="preserve"/>
      </w:r>
    </w:p>
    <w:p>
      <w:pPr>
        <w:spacing w:after="60" w:before="0"/>
        <w:jc w:val="center"/>
      </w:pPr>
      <w:r>
        <w:rPr>
          <w:rFonts w:ascii="Arial" w:cs="Arial" w:eastAsia="Arial" w:hAnsi="Arial"/>
          <w:b/>
          <w:bCs/>
          <w:color w:val="C8850A"/>
          <w:sz w:val="19"/>
          <w:szCs w:val="19"/>
        </w:rPr>
        <w:t xml:space="preserve">Open Source Intelligence Assessment</w:t>
      </w:r>
    </w:p>
    <w:p>
      <w:pPr>
        <w:spacing w:after="220" w:before="0"/>
        <w:jc w:val="center"/>
      </w:pPr>
      <w:r>
        <w:rPr>
          <w:rFonts w:ascii="Arial" w:cs="Arial" w:eastAsia="Arial" w:hAnsi="Arial"/>
          <w:color w:val="888888"/>
          <w:sz w:val="16"/>
          <w:szCs w:val="16"/>
        </w:rPr>
        <w:t xml:space="preserve">Unclassified  //  OSINT  //  All sources publicly available  //  20 numbered endnotes</w:t>
      </w:r>
    </w:p>
    <w:p>
      <w:pPr>
        <w:pBdr>
          <w:bottom w:val="single" w:color="B53025" w:sz="8" w:space="4"/>
        </w:pBdr>
        <w:jc w:val="center"/>
      </w:pPr>
      <w:r>
        <w:t xml:space="preserve"/>
      </w:r>
    </w:p>
    <w:p>
      <w:pPr>
        <w:spacing w:after="80" w:before="140"/>
      </w:pPr>
      <w:r>
        <w:t xml:space="preserve"/>
      </w:r>
    </w:p>
    <w:p>
      <w:pPr>
        <w:spacing w:after="50" w:before="120"/>
        <w:jc w:val="center"/>
      </w:pPr>
      <w:r>
        <w:rPr>
          <w:rFonts w:ascii="Arial" w:cs="Arial" w:eastAsia="Arial" w:hAnsi="Arial"/>
          <w:b/>
          <w:bCs/>
          <w:color w:val="0B1C30"/>
          <w:sz w:val="46"/>
          <w:szCs w:val="46"/>
        </w:rPr>
        <w:t xml:space="preserve">Oil &amp; Gas Price Forecast</w:t>
      </w:r>
    </w:p>
    <w:p>
      <w:pPr>
        <w:spacing w:after="120" w:before="0"/>
        <w:jc w:val="center"/>
      </w:pPr>
      <w:r>
        <w:rPr>
          <w:rFonts w:ascii="Arial" w:cs="Arial" w:eastAsia="Arial" w:hAnsi="Arial"/>
          <w:b/>
          <w:bCs/>
          <w:color w:val="0B1C30"/>
          <w:sz w:val="23"/>
          <w:szCs w:val="23"/>
        </w:rPr>
        <w:t xml:space="preserve">Cascade Assessment and U.S. Transportation Security Impact</w:t>
      </w:r>
    </w:p>
    <w:p>
      <w:pPr>
        <w:spacing w:after="60" w:before="0"/>
        <w:jc w:val="center"/>
      </w:pPr>
      <w:r>
        <w:rPr>
          <w:rFonts w:ascii="Arial" w:cs="Arial" w:eastAsia="Arial" w:hAnsi="Arial"/>
          <w:b/>
          <w:bCs/>
          <w:color w:val="B53025"/>
          <w:sz w:val="30"/>
          <w:szCs w:val="30"/>
        </w:rPr>
        <w:t xml:space="preserve">Low-Keying It</w:t>
      </w:r>
    </w:p>
    <w:p>
      <w:pPr>
        <w:spacing w:after="180" w:before="0"/>
        <w:jc w:val="center"/>
      </w:pPr>
      <w:r>
        <w:rPr>
          <w:rFonts w:ascii="Arial" w:cs="Arial" w:eastAsia="Arial" w:hAnsi="Arial"/>
          <w:color w:val="2C2C2C"/>
          <w:sz w:val="22"/>
          <w:szCs w:val="22"/>
        </w:rPr>
        <w:t xml:space="preserve">Oil jumps 5 percent toward $88 as both sides harden; the U.S. says it is only semi-negotiating and will lean on the blockade rather than strikes, and Iran ties any reopening to lifting the blockade first</w:t>
      </w:r>
    </w:p>
    <w:p>
      <w:pPr>
        <w:spacing w:after="200" w:before="0"/>
        <w:jc w:val="center"/>
      </w:pPr>
      <w:r>
        <w:rPr>
          <w:rFonts w:ascii="Arial" w:cs="Arial" w:eastAsia="Arial" w:hAnsi="Arial"/>
          <w:color w:val="555555"/>
          <w:sz w:val="20"/>
          <w:szCs w:val="20"/>
        </w:rPr>
        <w:t xml:space="preserve">11 August 2026  |  Day 164</w:t>
      </w:r>
    </w:p>
    <w:p>
      <w:pPr>
        <w:pBdr>
          <w:top w:val="single" w:color="B53025" w:sz="8" w:space="4"/>
        </w:pBdr>
        <w:jc w:val="center"/>
      </w:pPr>
      <w:r>
        <w:t xml:space="preserve"/>
      </w:r>
    </w:p>
    <w:p>
      <w:pPr>
        <w:spacing w:after="80" w:before="120"/>
      </w:pPr>
      <w:r>
        <w:t xml:space="preserve"/>
      </w:r>
    </w:p>
    <w:p>
      <w:pPr>
        <w:spacing w:after="40" w:before="0"/>
        <w:jc w:val="center"/>
      </w:pPr>
      <w:r>
        <w:rPr>
          <w:rFonts w:ascii="Arial" w:cs="Arial" w:eastAsia="Arial" w:hAnsi="Arial"/>
          <w:color w:val="999999"/>
          <w:sz w:val="17"/>
          <w:szCs w:val="17"/>
        </w:rPr>
        <w:t xml:space="preserve">Sources: CNBC · TradingEconomics · Al Jazeera · Axios · EIA · CENTCOM</w:t>
      </w:r>
    </w:p>
    <w:p>
      <w:pPr>
        <w:spacing w:after="100" w:before="0"/>
        <w:jc w:val="center"/>
      </w:pPr>
      <w:r>
        <w:rPr>
          <w:rFonts w:ascii="Arial" w:cs="Arial" w:eastAsia="Arial" w:hAnsi="Arial"/>
          <w:color w:val="999999"/>
          <w:sz w:val="16"/>
          <w:szCs w:val="16"/>
        </w:rPr>
        <w:t xml:space="preserve">Iran Foreign Ministry (Baghaei) · Citi · Westpac · UKMTO · ADNOC · CISA · CSIS · Congressional Research Service</w:t>
      </w:r>
    </w:p>
    <w:p>
      <w:pPr>
        <w:jc w:val="center"/>
      </w:pPr>
      <w:r>
        <w:rPr>
          <w:rFonts w:ascii="Arial" w:cs="Arial" w:eastAsia="Arial" w:hAnsi="Arial"/>
          <w:color w:val="C8850A"/>
          <w:sz w:val="18"/>
          <w:szCs w:val="18"/>
        </w:rPr>
        <w:t xml:space="preserve">Unclassified  //  OSINT  //  All sources publicly available</w:t>
      </w:r>
    </w:p>
    <w:p>
      <w:r>
        <w:br w:type="page"/>
      </w:r>
    </w:p>
    <w:p>
      <w:pPr>
        <w:sectPr>
          <w:pgSz w:w="12240" w:h="15840" w:orient="portrait"/>
          <w:pgMar w:top="1440" w:right="1440" w:bottom="1440" w:left="1440" w:header="708" w:footer="708" w:gutter="0"/>
          <w:pgNumType/>
          <w:docGrid w:linePitch="360"/>
        </w:sectPr>
      </w:pPr>
    </w:p>
    <w:p>
      <w:pPr>
        <w:spacing w:after="100" w:before="0"/>
        <w:jc w:val="both"/>
      </w:pPr>
      <w:r>
        <w:rPr>
          <w:rFonts w:ascii="Arial" w:cs="Arial" w:eastAsia="Arial" w:hAnsi="Arial"/>
          <w:i/>
          <w:iCs/>
          <w:color w:val="888888"/>
          <w:sz w:val="19"/>
          <w:szCs w:val="19"/>
        </w:rPr>
        <w:t xml:space="preserve">Open source declaration: All information is drawn exclusively from publicly available sources. No classified or proprietary information was used. Twenty sources are cited in numbered endnotes. Analytic judgments are labeled and distinguished from sourced fact.</w:t>
      </w:r>
    </w:p>
    <w:p>
      <w:pPr>
        <w:spacing w:after="80" w:before="40"/>
      </w:pPr>
      <w:r>
        <w:t xml:space="preserve"/>
      </w:r>
    </w:p>
    <w:p>
      <w:pPr>
        <w:pStyle w:val="Heading1"/>
        <w:pBdr>
          <w:bottom w:val="single" w:color="B53025" w:sz="6" w:space="3"/>
        </w:pBdr>
        <w:spacing w:after="120" w:before="300"/>
      </w:pPr>
      <w:r>
        <w:rPr>
          <w:rFonts w:ascii="Arial" w:cs="Arial" w:eastAsia="Arial" w:hAnsi="Arial"/>
          <w:b/>
          <w:bCs/>
          <w:color w:val="0B1C30"/>
          <w:sz w:val="30"/>
          <w:szCs w:val="30"/>
        </w:rPr>
        <w:t xml:space="preserve">I.  Key Findings</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3025" w:sz="14"/>
              <w:left w:val="single" w:color="B53025" w:sz="24"/>
              <w:bottom w:val="single" w:color="CCCCCC" w:sz="1"/>
              <w:right w:val="single" w:color="CCCCCC" w:sz="1"/>
            </w:tcBorders>
            <w:shd w:fill="FDF3F3" w:val="clear"/>
            <w:tcMar>
              <w:top w:type="dxa" w:w="150"/>
              <w:left w:type="dxa" w:w="180"/>
              <w:bottom w:type="dxa" w:w="150"/>
              <w:right w:type="dxa" w:w="150"/>
            </w:tcMar>
          </w:tcPr>
          <w:p>
            <w:pPr>
              <w:spacing w:after="80" w:before="0"/>
            </w:pPr>
            <w:r>
              <w:rPr>
                <w:rFonts w:ascii="Arial" w:cs="Arial" w:eastAsia="Arial" w:hAnsi="Arial"/>
                <w:b/>
                <w:bCs/>
                <w:color w:val="B53025"/>
                <w:sz w:val="21"/>
                <w:szCs w:val="21"/>
              </w:rPr>
              <w:t xml:space="preserve">Bottom line</w:t>
            </w:r>
          </w:p>
          <w:p>
            <w:pPr>
              <w:spacing w:after="0" w:before="0"/>
              <w:jc w:val="both"/>
            </w:pPr>
            <w:r>
              <w:rPr>
                <w:rFonts w:ascii="Arial" w:cs="Arial" w:eastAsia="Arial" w:hAnsi="Arial"/>
                <w:color w:val="2C2C2C"/>
                <w:sz w:val="20"/>
                <w:szCs w:val="20"/>
              </w:rPr>
              <w:t xml:space="preserve">Both sides hardened and the market took notice. Oil jumped about 5 percent Monday as doubt grew that a deal is near, with Brent settling near $88. The president said the United States is only semi-negotiating and will rely on the naval blockade rather than fresh airstrikes to pressure Tehran, while lashing out at Iran's demand for war compensation. Iran restated that the strait will not reopen until the blockade is lifted, and added the lifting of sanctions and compensation to its conditions. The conflict is shifting from a hot exchange toward an economic siege, and the risk premium is rebuilding.</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tc>
      </w:tr>
    </w:tbl>
    <w:p>
      <w:pPr>
        <w:spacing w:after="80" w:before="120"/>
      </w:pPr>
      <w:r>
        <w:t xml:space="preserve"/>
      </w:r>
    </w:p>
    <w:p>
      <w:pPr>
        <w:spacing w:after="60" w:before="240"/>
      </w:pPr>
      <w:r>
        <w:rPr>
          <w:rFonts w:ascii="Arial" w:cs="Arial" w:eastAsia="Arial" w:hAnsi="Arial"/>
          <w:b/>
          <w:bCs/>
          <w:color w:val="B53025"/>
          <w:sz w:val="22"/>
          <w:szCs w:val="22"/>
        </w:rPr>
        <w:t xml:space="preserve">1.</w:t>
      </w:r>
      <w:r>
        <w:rPr>
          <w:rFonts w:ascii="Arial" w:cs="Arial" w:eastAsia="Arial" w:hAnsi="Arial"/>
          <w:b/>
          <w:bCs/>
          <w:color w:val="0B1C30"/>
          <w:sz w:val="22"/>
          <w:szCs w:val="22"/>
        </w:rPr>
        <w:t xml:space="preserve">   Oil jumped about 5 percent as deal hopes faded</w:t>
      </w:r>
    </w:p>
    <w:p>
      <w:pPr>
        <w:spacing w:after="100" w:before="0"/>
        <w:ind w:left="380"/>
        <w:jc w:val="both"/>
      </w:pPr>
      <w:r>
        <w:rPr>
          <w:rFonts w:ascii="Arial" w:cs="Arial" w:eastAsia="Arial" w:hAnsi="Arial"/>
          <w:color w:val="2C2C2C"/>
          <w:sz w:val="20"/>
          <w:szCs w:val="20"/>
        </w:rPr>
        <w:t xml:space="preserve">West Texas Intermediate climbed about 5 percent Monday to close near $82, and Brent settled around 5 percent higher near $88, its highest in almost two weeks and a fourth consecutive session of gains. The move reverses part of last week's selloff, which had followed the Treasury Secretary's suggestion that a freedom-of-movement deal could come within days. Prices are rising again because that deal now looks further away, not closer.</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60" w:before="240"/>
      </w:pPr>
      <w:r>
        <w:rPr>
          <w:rFonts w:ascii="Arial" w:cs="Arial" w:eastAsia="Arial" w:hAnsi="Arial"/>
          <w:b/>
          <w:bCs/>
          <w:color w:val="B53025"/>
          <w:sz w:val="22"/>
          <w:szCs w:val="22"/>
        </w:rPr>
        <w:t xml:space="preserve">2.</w:t>
      </w:r>
      <w:r>
        <w:rPr>
          <w:rFonts w:ascii="Arial" w:cs="Arial" w:eastAsia="Arial" w:hAnsi="Arial"/>
          <w:b/>
          <w:bCs/>
          <w:color w:val="0B1C30"/>
          <w:sz w:val="22"/>
          <w:szCs w:val="22"/>
        </w:rPr>
        <w:t xml:space="preserve">   The U.S. says it is only semi-negotiating</w:t>
      </w:r>
    </w:p>
    <w:p>
      <w:pPr>
        <w:spacing w:after="100" w:before="0"/>
        <w:ind w:left="380"/>
        <w:jc w:val="both"/>
      </w:pPr>
      <w:r>
        <w:rPr>
          <w:rFonts w:ascii="Arial" w:cs="Arial" w:eastAsia="Arial" w:hAnsi="Arial"/>
          <w:color w:val="2C2C2C"/>
          <w:sz w:val="20"/>
          <w:szCs w:val="20"/>
        </w:rPr>
        <w:t xml:space="preserve">The president told Axios the United States is only semi-negotiating with Iran, walking back last week's assertion that Washington and Tehran were actively in talks. He indicated he would rely on the naval blockade to pressure Tehran rather than another wave of airstrikes, and pointed to Iran's economic condition, saying the U.S. is just watching Iran with its high inflation and lack of money. He also lashed out at Iran's demand for war compensation.</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60" w:before="240"/>
      </w:pPr>
      <w:r>
        <w:rPr>
          <w:rFonts w:ascii="Arial" w:cs="Arial" w:eastAsia="Arial" w:hAnsi="Arial"/>
          <w:b/>
          <w:bCs/>
          <w:color w:val="B53025"/>
          <w:sz w:val="22"/>
          <w:szCs w:val="22"/>
        </w:rPr>
        <w:t xml:space="preserve">3.</w:t>
      </w:r>
      <w:r>
        <w:rPr>
          <w:rFonts w:ascii="Arial" w:cs="Arial" w:eastAsia="Arial" w:hAnsi="Arial"/>
          <w:b/>
          <w:bCs/>
          <w:color w:val="0B1C30"/>
          <w:sz w:val="22"/>
          <w:szCs w:val="22"/>
        </w:rPr>
        <w:t xml:space="preserve">   Iran ties any reopening to lifting the blockade first</w:t>
      </w:r>
    </w:p>
    <w:p>
      <w:pPr>
        <w:spacing w:after="100" w:before="0"/>
        <w:ind w:left="380"/>
        <w:jc w:val="both"/>
      </w:pPr>
      <w:r>
        <w:rPr>
          <w:rFonts w:ascii="Arial" w:cs="Arial" w:eastAsia="Arial" w:hAnsi="Arial"/>
          <w:color w:val="2C2C2C"/>
          <w:sz w:val="20"/>
          <w:szCs w:val="20"/>
        </w:rPr>
        <w:t xml:space="preserve">Iran's Foreign Ministry spokesman Esmail Baghaei said the United States must lift its blockade before Tehran would agree to fully open Hormuz, stating that as long as the U.S. naval blockade continues, the necessary conditions for the reopening of the strait do not exist. Iran added the lifting of sanctions and compensation for war damages to its demands, and continues to hold bilateral route talks with Oman while rejecting direct U.S. negotiations.</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pPr>
        <w:spacing w:after="60" w:before="240"/>
      </w:pPr>
      <w:r>
        <w:rPr>
          <w:rFonts w:ascii="Arial" w:cs="Arial" w:eastAsia="Arial" w:hAnsi="Arial"/>
          <w:b/>
          <w:bCs/>
          <w:color w:val="B53025"/>
          <w:sz w:val="22"/>
          <w:szCs w:val="22"/>
        </w:rPr>
        <w:t xml:space="preserve">4.</w:t>
      </w:r>
      <w:r>
        <w:rPr>
          <w:rFonts w:ascii="Arial" w:cs="Arial" w:eastAsia="Arial" w:hAnsi="Arial"/>
          <w:b/>
          <w:bCs/>
          <w:color w:val="0B1C30"/>
          <w:sz w:val="22"/>
          <w:szCs w:val="22"/>
        </w:rPr>
        <w:t xml:space="preserve">   The dispute is now a sequencing problem</w:t>
      </w:r>
    </w:p>
    <w:p>
      <w:pPr>
        <w:spacing w:after="100" w:before="0"/>
        <w:ind w:left="380"/>
        <w:jc w:val="both"/>
      </w:pPr>
      <w:r>
        <w:rPr>
          <w:rFonts w:ascii="Arial" w:cs="Arial" w:eastAsia="Arial" w:hAnsi="Arial"/>
          <w:color w:val="2C2C2C"/>
          <w:sz w:val="20"/>
          <w:szCs w:val="20"/>
        </w:rPr>
        <w:t xml:space="preserve">The two positions have narrowed to a question of order. Iran will reopen only after the blockade is lifted; the United States will lift the blockade only after unrestricted shipping resumes. Each side is asking the other to move first on the one action that gives it leverage. This is a cleaner, and harder, impasse than a dispute over terms, because neither side can concede the first move without surrendering its principal instrument of pressure.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pPr>
        <w:spacing w:after="60" w:before="240"/>
      </w:pPr>
      <w:r>
        <w:rPr>
          <w:rFonts w:ascii="Arial" w:cs="Arial" w:eastAsia="Arial" w:hAnsi="Arial"/>
          <w:b/>
          <w:bCs/>
          <w:color w:val="B53025"/>
          <w:sz w:val="22"/>
          <w:szCs w:val="22"/>
        </w:rPr>
        <w:t xml:space="preserve">5.</w:t>
      </w:r>
      <w:r>
        <w:rPr>
          <w:rFonts w:ascii="Arial" w:cs="Arial" w:eastAsia="Arial" w:hAnsi="Arial"/>
          <w:b/>
          <w:bCs/>
          <w:color w:val="0B1C30"/>
          <w:sz w:val="22"/>
          <w:szCs w:val="22"/>
        </w:rPr>
        <w:t xml:space="preserve">   The confrontation is shifting toward an economic siege</w:t>
      </w:r>
    </w:p>
    <w:p>
      <w:pPr>
        <w:spacing w:after="100" w:before="0"/>
        <w:ind w:left="380"/>
        <w:jc w:val="both"/>
      </w:pPr>
      <w:r>
        <w:rPr>
          <w:rFonts w:ascii="Arial" w:cs="Arial" w:eastAsia="Arial" w:hAnsi="Arial"/>
          <w:color w:val="2C2C2C"/>
          <w:sz w:val="20"/>
          <w:szCs w:val="20"/>
        </w:rPr>
        <w:t xml:space="preserve">The president's stated preference for the blockade over airstrikes signals a shift from a kinetic exchange toward a war of economic attrition, with the U.S. betting that Iranian inflation and revenue loss force concessions over time. This lowers the near-term risk of an energy-infrastructure strike, which is bearish for the tail, while entrenching the disruption, which is bullish for the base, and it is the central reason the price is grinding higher rather than spiking.</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60" w:before="240"/>
      </w:pPr>
      <w:r>
        <w:rPr>
          <w:rFonts w:ascii="Arial" w:cs="Arial" w:eastAsia="Arial" w:hAnsi="Arial"/>
          <w:b/>
          <w:bCs/>
          <w:color w:val="B53025"/>
          <w:sz w:val="22"/>
          <w:szCs w:val="22"/>
        </w:rPr>
        <w:t xml:space="preserve">6.</w:t>
      </w:r>
      <w:r>
        <w:rPr>
          <w:rFonts w:ascii="Arial" w:cs="Arial" w:eastAsia="Arial" w:hAnsi="Arial"/>
          <w:b/>
          <w:bCs/>
          <w:color w:val="0B1C30"/>
          <w:sz w:val="22"/>
          <w:szCs w:val="22"/>
        </w:rPr>
        <w:t xml:space="preserve">   The official U.S. forecast still points lower over the year</w:t>
      </w:r>
    </w:p>
    <w:p>
      <w:pPr>
        <w:spacing w:after="100" w:before="0"/>
        <w:ind w:left="380"/>
        <w:jc w:val="both"/>
      </w:pPr>
      <w:r>
        <w:rPr>
          <w:rFonts w:ascii="Arial" w:cs="Arial" w:eastAsia="Arial" w:hAnsi="Arial"/>
          <w:color w:val="2C2C2C"/>
          <w:sz w:val="20"/>
          <w:szCs w:val="20"/>
        </w:rPr>
        <w:t xml:space="preserve">The Energy Information Administration's August outlook sees Brent averaging about $74 a barrel in the third quarter and falling toward $65 in 2027 on expected inventory builds, with U.S. gasoline near $3.80 a gallon this quarter. That projection sits well below the current spot price, implying the agency expects the disruption to ease over time even though it is intensifying now. The gap between the official annual forecast and today's price is a measure of how much war premium the market is still carrying.</w:t>
      </w:r>
      <w:r>
        <w:rPr>
          <w:rFonts w:ascii="Arial" w:cs="Arial" w:eastAsia="Arial" w:hAnsi="Arial"/>
          <w:b/>
          <w:bCs/>
          <w:color w:val="1E3A5F"/>
          <w:sz w:val="15"/>
          <w:szCs w:val="15"/>
          <w:vertAlign w:val="superscript"/>
        </w:rPr>
        <w:t xml:space="preserve">6</w:t>
      </w:r>
    </w:p>
    <w:p>
      <w:pPr>
        <w:spacing w:after="80" w:before="160"/>
      </w:pPr>
      <w:r>
        <w:t xml:space="preserve"/>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II.  From Shooting War to Siege</w:t>
      </w:r>
    </w:p>
    <w:p>
      <w:pPr>
        <w:spacing w:after="80" w:before="40"/>
      </w:pPr>
      <w:r>
        <w:t xml:space="preserve"/>
      </w:r>
    </w:p>
    <w:p>
      <w:pPr>
        <w:spacing w:after="110" w:before="60"/>
        <w:jc w:val="both"/>
      </w:pPr>
      <w:r>
        <w:rPr>
          <w:rFonts w:ascii="Arial" w:cs="Arial" w:eastAsia="Arial" w:hAnsi="Arial"/>
          <w:sz w:val="20"/>
          <w:szCs w:val="20"/>
        </w:rPr>
        <w:t xml:space="preserve">The prior edition assessed the situation as a standoff rather than a countdown, driven by opposed positions on who controls the strait. The developments since sharpen that assessment in a specific direction: the confrontation is migrating from a military exchange toward an economic siege. The president's statement that he will rely on the blockade rather than airstrikes, paired with his framing of Iran's inflation and lack of money, describes a strategy of attrition rather than escalation.</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110" w:before="60"/>
        <w:jc w:val="both"/>
      </w:pPr>
      <w:r>
        <w:rPr>
          <w:rFonts w:ascii="Arial" w:cs="Arial" w:eastAsia="Arial" w:hAnsi="Arial"/>
          <w:sz w:val="20"/>
          <w:szCs w:val="20"/>
        </w:rPr>
        <w:t xml:space="preserve">This shift changes the shape of the risk without reducing it. A siege lowers the probability of the single most bullish event this series has tracked, a strike on Iranian or Saudi energy infrastructure, because the United States is signaling it prefers economic pressure to kinetic escalation. At the same time, a siege raises the probability that the disruption simply persists, because an economic war of attrition has no quick resolution and depends on which side's domestic economy cracks first. The net effect is to compress the upside tail while raising the floor, which is precisely the price action observed: a grind toward $88 rather than a spike or a slide.</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00" w:sz="14"/>
              <w:left w:val="single" w:color="A86000" w:sz="24"/>
              <w:bottom w:val="single" w:color="CCCCCC" w:sz="1"/>
              <w:right w:val="single" w:color="CCCCCC" w:sz="1"/>
            </w:tcBorders>
            <w:shd w:fill="FFF8E1" w:val="clear"/>
            <w:tcMar>
              <w:top w:type="dxa" w:w="150"/>
              <w:left w:type="dxa" w:w="180"/>
              <w:bottom w:type="dxa" w:w="150"/>
              <w:right w:type="dxa" w:w="150"/>
            </w:tcMar>
          </w:tcPr>
          <w:p>
            <w:pPr>
              <w:spacing w:after="80" w:before="0"/>
            </w:pPr>
            <w:r>
              <w:rPr>
                <w:rFonts w:ascii="Arial" w:cs="Arial" w:eastAsia="Arial" w:hAnsi="Arial"/>
                <w:b/>
                <w:bCs/>
                <w:color w:val="A86000"/>
                <w:sz w:val="21"/>
                <w:szCs w:val="21"/>
              </w:rPr>
              <w:t xml:space="preserve">Why the sequencing problem is harder than a terms dispute</w:t>
            </w:r>
          </w:p>
          <w:p>
            <w:pPr>
              <w:spacing w:after="0" w:before="0"/>
              <w:jc w:val="both"/>
            </w:pPr>
            <w:r>
              <w:rPr>
                <w:rFonts w:ascii="Arial" w:cs="Arial" w:eastAsia="Arial" w:hAnsi="Arial"/>
                <w:color w:val="2C2C2C"/>
                <w:sz w:val="20"/>
                <w:szCs w:val="20"/>
              </w:rPr>
              <w:t xml:space="preserve">A dispute over terms, such as the size of a toll or the routing of vessels, can be split the difference. A dispute over sequencing cannot be easily split, because the first mover surrenders leverage. Iran's blockade-first demand and the U.S. reopening-first demand each protect the mover's core instrument: Iran's ability to keep the strait closed, and the U.S. ability to choke Iranian exports. Bridging this requires a simultaneous, verified exchange, a you-lift-as-ships-move mechanism, which is diplomatically harder to construct than a compromise on price and is why an announced deal keeps failing to close.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tc>
      </w:tr>
    </w:tbl>
    <w:p>
      <w:pPr>
        <w:spacing w:after="80" w:before="80"/>
      </w:pPr>
      <w:r>
        <w:t xml:space="preserve"/>
      </w:r>
    </w:p>
    <w:p>
      <w:pPr>
        <w:spacing w:after="110" w:before="60"/>
        <w:jc w:val="both"/>
      </w:pPr>
      <w:r>
        <w:rPr>
          <w:rFonts w:ascii="Arial" w:cs="Arial" w:eastAsia="Arial" w:hAnsi="Arial"/>
          <w:sz w:val="20"/>
          <w:szCs w:val="20"/>
        </w:rPr>
        <w:t xml:space="preserve">Analytic judgment: The EIA's forecast of Brent near $74 this quarter and $65 in 2027, well below the current price, is best read not as a contradiction of the bullish near-term signals but as a statement about duration. The agency is implicitly forecasting that the siege ends within its horizon and that inventory builds reassert themselves once the strait reopens. The market's higher spot price reflects the risk that the siege lasts longer than the official base case. The gap between the two is the clearest available measure of the war premium, and it will close from above if the siege drags on or from below if a sequencing breakthrough is reached. This is an interpretation of the forecast gap, offered as a judgment.</w:t>
      </w:r>
      <w:r>
        <w:rPr>
          <w:rFonts w:ascii="Arial" w:cs="Arial" w:eastAsia="Arial" w:hAnsi="Arial"/>
          <w:b/>
          <w:bCs/>
          <w:color w:val="1E3A5F"/>
          <w:sz w:val="15"/>
          <w:szCs w:val="15"/>
          <w:vertAlign w:val="superscript"/>
        </w:rPr>
        <w:t xml:space="preserve">6</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III.  U.S. Transportation Security Impact</w:t>
      </w:r>
    </w:p>
    <w:p>
      <w:pPr>
        <w:spacing w:after="80" w:before="40"/>
      </w:pPr>
      <w:r>
        <w:t xml:space="preserve"/>
      </w:r>
    </w:p>
    <w:p>
      <w:pPr>
        <w:spacing w:after="110" w:before="60"/>
        <w:jc w:val="both"/>
      </w:pPr>
      <w:r>
        <w:rPr>
          <w:rFonts w:ascii="Arial" w:cs="Arial" w:eastAsia="Arial" w:hAnsi="Arial"/>
          <w:sz w:val="20"/>
          <w:szCs w:val="20"/>
        </w:rPr>
        <w:t xml:space="preserve">This section updates the transportation security assessment. Sourced fact is separated from analytic judgment, and no mission connection is asserted beyond what the cited sources support. The shift toward an economic siege changes the mix of transportation-security exposures in a specific way.</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9</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11</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What a siege posture changes</w:t>
      </w:r>
    </w:p>
    <w:p>
      <w:pPr>
        <w:spacing w:after="110" w:before="60"/>
        <w:jc w:val="both"/>
      </w:pPr>
      <w:r>
        <w:rPr>
          <w:rFonts w:ascii="Arial" w:cs="Arial" w:eastAsia="Arial" w:hAnsi="Arial"/>
          <w:sz w:val="20"/>
          <w:szCs w:val="20"/>
        </w:rPr>
        <w:t xml:space="preserve">Analytic judgment: A U.S. preference for blockade over airstrikes modestly lowers the near-term risk of a sudden energy-infrastructure shock that would spike jet fuel and freight costs, but it entrenches the shipping disruption, which sustains the elevated-but-not-acute freight posture of recent editions. The blockade itself is a transportation-security instrument: enforced maritime interdiction at a strategic chokepoint, now the primary U.S. lever. Its continuation keeps transit counts depressed and rerouting pressure in place, which is a throughput and resilience concern for the domestic freight network rather than a security threat to it.</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Cyber exposure rises in relative importance under a siege</w:t>
      </w:r>
    </w:p>
    <w:p>
      <w:pPr>
        <w:spacing w:after="110" w:before="60"/>
        <w:jc w:val="both"/>
      </w:pPr>
      <w:r>
        <w:rPr>
          <w:rFonts w:ascii="Arial" w:cs="Arial" w:eastAsia="Arial" w:hAnsi="Arial"/>
          <w:sz w:val="20"/>
          <w:szCs w:val="20"/>
        </w:rPr>
        <w:t xml:space="preserve">Sourced fact: Federal cyber authorities continue to caution that Iranian-affiliated actors target internet-connected operational technology across critical infrastructure sectors, and have not attributed a coordinated U.S. campaign to Iran; the 2026 advisory on disrupted programmable logic controllers named Government, Water, and Energy sectors, not the Transportation Systems Sector; U.S. ports remain identified in open reporting among Iranian cyber targets.</w:t>
      </w:r>
      <w:r>
        <w:rPr>
          <w:rFonts w:ascii="Arial" w:cs="Arial" w:eastAsia="Arial" w:hAnsi="Arial"/>
          <w:b/>
          <w:bCs/>
          <w:color w:val="1E3A5F"/>
          <w:sz w:val="15"/>
          <w:szCs w:val="15"/>
          <w:vertAlign w:val="superscript"/>
        </w:rPr>
        <w:t xml:space="preserve">9</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10</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15</w:t>
      </w:r>
    </w:p>
    <w:p>
      <w:pPr>
        <w:spacing w:after="110" w:before="60"/>
        <w:jc w:val="both"/>
      </w:pPr>
      <w:r>
        <w:rPr>
          <w:rFonts w:ascii="Arial" w:cs="Arial" w:eastAsia="Arial" w:hAnsi="Arial"/>
          <w:sz w:val="20"/>
          <w:szCs w:val="20"/>
        </w:rPr>
        <w:t xml:space="preserve">Analytic judgment: If the United States shifts to economic pressure and away from airstrikes, Iran's lowest-cost avenue to impose reciprocal cost is asymmetric, including cyber operations against critical infrastructure. A siege that squeezes Iranian revenue raises, rather than lowers, the incentive for Tehran to demonstrate it can still inflict pain without escalating kinetically. The judgment is that the relative weight of the cyber channel in the overall transportation-security picture increases under a siege posture, which strengthens the standing recommendation to hold transportation-sector cyber vigilance steady. This is a judgment about incentives, not a sourced indication of a specific operation.</w:t>
      </w:r>
      <w:r>
        <w:rPr>
          <w:rFonts w:ascii="Arial" w:cs="Arial" w:eastAsia="Arial" w:hAnsi="Arial"/>
          <w:b/>
          <w:bCs/>
          <w:color w:val="1E3A5F"/>
          <w:sz w:val="15"/>
          <w:szCs w:val="15"/>
          <w:vertAlign w:val="superscript"/>
        </w:rPr>
        <w:t xml:space="preserve">10</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12</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Aviation and federal posture</w:t>
      </w:r>
    </w:p>
    <w:p>
      <w:pPr>
        <w:spacing w:after="110" w:before="60"/>
        <w:jc w:val="both"/>
      </w:pPr>
      <w:r>
        <w:rPr>
          <w:rFonts w:ascii="Arial" w:cs="Arial" w:eastAsia="Arial" w:hAnsi="Arial"/>
          <w:sz w:val="20"/>
          <w:szCs w:val="20"/>
        </w:rPr>
        <w:t xml:space="preserve">Sourced fact and analytic judgment: Jet fuel tracks crude, so the rebound toward $88 raises airline fuel cost from last week's lows, partly offsetting the relief the EIA expects later in the year; the agency sees gasoline near $3.80 a gallon this quarter. No specific, credible threat to U.S. aviation appears in the reviewed record. The assessed degradation of federal cyber-defense capacity remains the most consequential structural vulnerability for transportation-sector cyber defense, and it is more salient under a siege in which cyber becomes a likelier Iranian lever.</w:t>
      </w:r>
      <w:r>
        <w:rPr>
          <w:rFonts w:ascii="Arial" w:cs="Arial" w:eastAsia="Arial" w:hAnsi="Arial"/>
          <w:b/>
          <w:bCs/>
          <w:color w:val="1E3A5F"/>
          <w:sz w:val="15"/>
          <w:szCs w:val="15"/>
          <w:vertAlign w:val="superscript"/>
        </w:rPr>
        <w:t xml:space="preserve">6</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14</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2760"/>
      </w:tblGrid>
      <w:tr>
        <w:tc>
          <w:tcPr>
            <w:tcW w:type="dxa" w:w="25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Channel</w:t>
            </w:r>
          </w:p>
        </w:tc>
        <w:tc>
          <w:tcPr>
            <w:tcW w:type="dxa" w:w="31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Direction this edition</w:t>
            </w:r>
          </w:p>
        </w:tc>
        <w:tc>
          <w:tcPr>
            <w:tcW w:type="dxa" w:w="27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Basis</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Energy-infrastructure shock risk</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Lower near term: U.S. leaning on blockade, not strikes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Analytic judgment</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Freight network — both chokepoints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Entrenched: siege keeps transits depressed, rerouting in place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 plus analytic judgment</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Cyber — Transportation Systems Sector</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Rising relative weight under a siege posture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 advisory plus inference</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Aviation — fuel economics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Higher: crude rebounding toward $88</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Maritime — U.S. ports as cyber targets</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Unchanged</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r>
        <w:tc>
          <w:tcPr>
            <w:tcW w:type="dxa" w:w="25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Federal cyber capacity</w:t>
            </w:r>
          </w:p>
        </w:tc>
        <w:tc>
          <w:tcPr>
            <w:tcW w:type="dxa" w:w="3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Unchanged, more salient under a siege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Sourced</w:t>
            </w:r>
          </w:p>
        </w:tc>
      </w:tr>
    </w:tbl>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IV.  Forecast</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1C30" w:sz="14"/>
              <w:left w:val="single" w:color="0B1C30" w:sz="24"/>
              <w:bottom w:val="single" w:color="CCCCCC" w:sz="1"/>
              <w:right w:val="single" w:color="CCCCCC" w:sz="1"/>
            </w:tcBorders>
            <w:shd w:fill="EEF2F8" w:val="clear"/>
            <w:tcMar>
              <w:top w:type="dxa" w:w="150"/>
              <w:left w:type="dxa" w:w="180"/>
              <w:bottom w:type="dxa" w:w="150"/>
              <w:right w:type="dxa" w:w="150"/>
            </w:tcMar>
          </w:tcPr>
          <w:p>
            <w:pPr>
              <w:spacing w:after="80" w:before="0"/>
            </w:pPr>
            <w:r>
              <w:rPr>
                <w:rFonts w:ascii="Arial" w:cs="Arial" w:eastAsia="Arial" w:hAnsi="Arial"/>
                <w:b/>
                <w:bCs/>
                <w:color w:val="0B1C30"/>
                <w:sz w:val="21"/>
                <w:szCs w:val="21"/>
              </w:rPr>
              <w:t xml:space="preserve">Current status</w:t>
            </w:r>
          </w:p>
          <w:p>
            <w:pPr>
              <w:spacing w:after="0" w:before="0"/>
              <w:jc w:val="both"/>
            </w:pPr>
            <w:r>
              <w:rPr>
                <w:rFonts w:ascii="Arial" w:cs="Arial" w:eastAsia="Arial" w:hAnsi="Arial"/>
                <w:color w:val="2C2C2C"/>
                <w:sz w:val="20"/>
                <w:szCs w:val="20"/>
              </w:rPr>
              <w:t xml:space="preserve">Brent settled near $88 for October delivery, up about 5 percent Monday and at a near-two-week high; West Texas Intermediate near $82. The president says the United States is only semi-negotiating, will rely on the blockade rather than airstrikes, and has criticized Iran's compensation demand. Iran says the strait will not reopen until the blockade is lifted, and adds sanctions relief and war compensation to its conditions while continuing Oman route talks and rejecting direct U.S. negotiations. The EIA's August outlook sees Brent averaging about $74 this quarter and $65 in 2027. The Houthis claimed a strike on Saudi Arabia's Jazan refinery; ADNOC reported a tanker attacked in Hormuz.</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p>
        </w:tc>
      </w:tr>
    </w:tbl>
    <w:p>
      <w:pPr>
        <w:spacing w:after="80" w:before="80"/>
      </w:pPr>
      <w:r>
        <w:t xml:space="preserve"/>
      </w:r>
    </w:p>
    <w:p>
      <w:pPr>
        <w:spacing w:after="110" w:before="60"/>
        <w:jc w:val="both"/>
      </w:pPr>
      <w:r>
        <w:rPr>
          <w:rFonts w:ascii="Arial" w:cs="Arial" w:eastAsia="Arial" w:hAnsi="Arial"/>
          <w:sz w:val="20"/>
          <w:szCs w:val="20"/>
        </w:rPr>
        <w:t xml:space="preserve">The distribution shifts toward a prolonged siege as the dominant path, with the near-term escalation tail trimmed by the U.S. preference for economic pressure over strikes, and the resolution paths intact but pushed further out in time. The central estimate rises with the rebound but stays anchored in the mid-to-high $80s.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3960"/>
      </w:tblGrid>
      <w:tr>
        <w:tc>
          <w:tcPr>
            <w:tcW w:type="dxa" w:w="28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Scenario</w:t>
            </w:r>
          </w:p>
        </w:tc>
        <w:tc>
          <w:tcPr>
            <w:tcW w:type="dxa" w:w="12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Probability</w:t>
            </w:r>
          </w:p>
        </w:tc>
        <w:tc>
          <w:tcPr>
            <w:tcW w:type="dxa" w:w="14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Brent, 30 days</w:t>
            </w:r>
          </w:p>
        </w:tc>
        <w:tc>
          <w:tcPr>
            <w:tcW w:type="dxa" w:w="39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What drives it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Prolonged economic siege; blockade enforced, no deal, limited Oman-route flow</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38%</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$82-95</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Sequencing impasse holds; U.S. leans on blockade not strikes; disruption entrenched; premium persists and grinds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Messy partial reopening; a sequenced mechanism starts transits rising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22%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$78-90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verified you-lift-as-ships-move step is agreed; flows improve slowly; premium bleeds out unevenly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Talks collapse into renewed strikes despite the siege preference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$92-125</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shipping attack or provocation forces a kinetic response; energy-infrastructure risk returns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Clean deal; unrestricted navigation restored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$70-82</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sequencing problem is bridged; blockade lifted; genuine reopening toward pre-war</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Durable settlement including sanctions and the nuclear track</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$64-80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comprehensive bargain resolves blockade, sanctions, and nuclear files; glut concerns return; EIA path toward $74 and below</w:t>
            </w:r>
          </w:p>
        </w:tc>
      </w:tr>
    </w:tbl>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Estimate</w:t>
            </w:r>
          </w:p>
        </w:tc>
        <w:tc>
          <w:tcPr>
            <w:tcW w:type="dxa" w:w="16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Brent, 30 days</w:t>
            </w:r>
          </w:p>
        </w:tc>
        <w:tc>
          <w:tcPr>
            <w:tcW w:type="dxa" w:w="53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Basis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~$72</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sequencing breakthrough or durable settlement reopens the strait toward the EIA path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Middle (most likely single outcome)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~$86</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 prolonged siege with an enforced blockade and limited Oman-route flow</w:t>
            </w:r>
          </w:p>
        </w:tc>
      </w:tr>
      <w:tr>
        <w:tc>
          <w:tcPr>
            <w:tcW w:type="dxa" w:w="240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bCs/>
                <w:color w:val="0B1C30"/>
                <w:sz w:val="18"/>
                <w:szCs w:val="18"/>
              </w:rPr>
              <w:t xml:space="preserve">Probability-weighted mean</w:t>
            </w:r>
          </w:p>
        </w:tc>
        <w:tc>
          <w:tcPr>
            <w:tcW w:type="dxa" w:w="160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bCs/>
                <w:color w:val="0B1C30"/>
                <w:sz w:val="18"/>
                <w:szCs w:val="18"/>
              </w:rPr>
              <w:t xml:space="preserve">~$88</w:t>
            </w:r>
          </w:p>
        </w:tc>
        <w:tc>
          <w:tcPr>
            <w:tcW w:type="dxa" w:w="5360"/>
            <w:tcBorders>
              <w:top w:val="single" w:color="CCCCCC" w:sz="1"/>
              <w:left w:val="single" w:color="CCCCCC" w:sz="1"/>
              <w:bottom w:val="single" w:color="CCCCCC" w:sz="1"/>
              <w:right w:val="single" w:color="CCCCCC" w:sz="1"/>
            </w:tcBorders>
            <w:shd w:fill="EEF2F8" w:val="clear"/>
            <w:tcMar>
              <w:top w:type="dxa" w:w="90"/>
              <w:left w:type="dxa" w:w="120"/>
              <w:bottom w:type="dxa" w:w="90"/>
              <w:right w:type="dxa" w:w="120"/>
            </w:tcMar>
          </w:tcPr>
          <w:p>
            <w:r>
              <w:rPr>
                <w:rFonts w:ascii="Arial" w:cs="Arial" w:eastAsia="Arial" w:hAnsi="Arial"/>
                <w:b w:val="false"/>
                <w:bCs w:val="false"/>
                <w:color w:val="0B1C30"/>
                <w:sz w:val="18"/>
                <w:szCs w:val="18"/>
              </w:rPr>
              <w:t xml:space="preserve">Held near the most likely outcome, with the escalation tail trimmed by the U.S. siege preference and balanced by a heavy standoff weight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~$120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Talks collapse into renewed strikes and an energy-infrastructure hit with both corridors contested</w:t>
            </w:r>
          </w:p>
        </w:tc>
      </w:tr>
    </w:tbl>
    <w:p>
      <w:pPr>
        <w:spacing w:after="80" w:before="80"/>
      </w:pPr>
      <w:r>
        <w:t xml:space="preserve"/>
      </w:r>
    </w:p>
    <w:p>
      <w:pPr>
        <w:spacing w:after="110" w:before="60"/>
        <w:jc w:val="both"/>
      </w:pPr>
      <w:r>
        <w:rPr>
          <w:rFonts w:ascii="Arial" w:cs="Arial" w:eastAsia="Arial" w:hAnsi="Arial"/>
          <w:sz w:val="20"/>
          <w:szCs w:val="20"/>
        </w:rPr>
        <w:t xml:space="preserve">The variable to watch is whether either side offers a credible sequencing mechanism that lets the blockade lift and the strait reopen in verified steps, since that is now the specific key to resolution rather than a compromise on terms. A second variable is the durability of the U.S. siege preference: if a shipping attack kills U.S. personnel or hits a Saudi facility that removes barrels, the stated preference for economic pressure over strikes could reverse quickly, which is the main path back to the triple-digit tail.</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V.  Forecast Record and Method Notes</w:t>
      </w:r>
    </w:p>
    <w:p>
      <w:pPr>
        <w:spacing w:after="80" w:before="40"/>
      </w:pPr>
      <w:r>
        <w:t xml:space="preserve"/>
      </w:r>
    </w:p>
    <w:p>
      <w:pPr>
        <w:spacing w:after="110" w:before="60"/>
        <w:jc w:val="both"/>
      </w:pPr>
      <w:r>
        <w:rPr>
          <w:rFonts w:ascii="Arial" w:cs="Arial" w:eastAsia="Arial" w:hAnsi="Arial"/>
          <w:sz w:val="20"/>
          <w:szCs w:val="20"/>
        </w:rPr>
        <w:t xml:space="preserve">This section holds prior-edition scoring, the forecast record, and methodological notes, separated from the Key Findings, which address the situation rather than the model.</w:t>
      </w:r>
      <w:r>
        <w:rPr>
          <w:rFonts w:ascii="Arial" w:cs="Arial" w:eastAsia="Arial" w:hAnsi="Arial"/>
          <w:b/>
          <w:bCs/>
          <w:color w:val="1E3A5F"/>
          <w:sz w:val="15"/>
          <w:szCs w:val="15"/>
          <w:vertAlign w:val="superscript"/>
        </w:rPr>
        <w:t xml:space="preserve">20</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Prior edition scoring</w:t>
      </w:r>
    </w:p>
    <w:p>
      <w:pPr>
        <w:spacing w:after="110" w:before="60"/>
        <w:jc w:val="both"/>
      </w:pPr>
      <w:r>
        <w:rPr>
          <w:rFonts w:ascii="Arial" w:cs="Arial" w:eastAsia="Arial" w:hAnsi="Arial"/>
          <w:sz w:val="20"/>
          <w:szCs w:val="20"/>
        </w:rPr>
        <w:t xml:space="preserve">The prior edition, published 10 August with a probability-weighted mean near $88 and a most likely single outcome near $85, assessed a prolonged standoff as the dominant path and named as variables whether Iran's six conditions were a floor or an opening position and whether the United States would offer a concrete blockade-sequencing mechanism. The developments since confirmed the standoff and clarified its nature: Iran's conditions hardened rather than softened, adding sanctions relief and compensation, and the United States moved not toward a sequencing offer but toward an explicit siege posture, only semi-negotiating and leaning on the blockade. The realized price, a rebound to near $88, matched the edition's weighted mean almost exactly and sat just above its most likely single outcome, as the market repriced the reduced near-term deal odds. The forecast held its shape because the standoff framing anticipated the direction; the refinement this edition adds is naming the mechanism, a shift from exchange to siege, that the prior edition treated only as a continued standoff. Recorded here rather than in Key Findings.</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3</w:t>
      </w:r>
    </w:p>
    <w:p>
      <w:pPr>
        <w:spacing w:after="80" w:before="40"/>
      </w:pPr>
      <w:r>
        <w:t xml:space="preserve"/>
      </w:r>
    </w:p>
    <w:p>
      <w:pPr>
        <w:pStyle w:val="Heading2"/>
        <w:spacing w:after="70" w:before="220"/>
      </w:pPr>
      <w:r>
        <w:rPr>
          <w:rFonts w:ascii="Arial" w:cs="Arial" w:eastAsia="Arial" w:hAnsi="Arial"/>
          <w:b/>
          <w:bCs/>
          <w:color w:val="2C2C2C"/>
          <w:sz w:val="24"/>
          <w:szCs w:val="24"/>
        </w:rPr>
        <w:t xml:space="preserve">Forecast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200"/>
        <w:gridCol w:w="1300"/>
        <w:gridCol w:w="3660"/>
      </w:tblGrid>
      <w:tr>
        <w:tc>
          <w:tcPr>
            <w:tcW w:type="dxa" w:w="21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Edition</w:t>
            </w:r>
          </w:p>
        </w:tc>
        <w:tc>
          <w:tcPr>
            <w:tcW w:type="dxa" w:w="11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Date</w:t>
            </w:r>
          </w:p>
        </w:tc>
        <w:tc>
          <w:tcPr>
            <w:tcW w:type="dxa" w:w="12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Central</w:t>
            </w:r>
          </w:p>
        </w:tc>
        <w:tc>
          <w:tcPr>
            <w:tcW w:type="dxa" w:w="130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Actual</w:t>
            </w:r>
          </w:p>
        </w:tc>
        <w:tc>
          <w:tcPr>
            <w:tcW w:type="dxa" w:w="3660"/>
            <w:tcBorders>
              <w:top w:val="single" w:color="CCCCCC" w:sz="1"/>
              <w:left w:val="single" w:color="CCCCCC" w:sz="1"/>
              <w:bottom w:val="single" w:color="CCCCCC" w:sz="1"/>
              <w:right w:val="single" w:color="CCCCCC" w:sz="1"/>
            </w:tcBorders>
            <w:shd w:fill="0B1C30" w:val="clear"/>
            <w:tcMar>
              <w:top w:type="dxa" w:w="90"/>
              <w:left w:type="dxa" w:w="120"/>
              <w:bottom w:type="dxa" w:w="90"/>
              <w:right w:type="dxa" w:w="120"/>
            </w:tcMar>
          </w:tcPr>
          <w:p>
            <w:r>
              <w:rPr>
                <w:rFonts w:ascii="Arial" w:cs="Arial" w:eastAsia="Arial" w:hAnsi="Arial"/>
                <w:b/>
                <w:bCs/>
                <w:color w:val="FFFFFF"/>
                <w:sz w:val="17"/>
                <w:szCs w:val="17"/>
              </w:rPr>
              <w:t xml:space="preserve">Dominant scenario</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pause breaks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29</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~$87</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Renewed exchange; escalation tail 30%</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Our turn</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Jul 30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~$97</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~$90</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Multi-front exchange; energy-hit tail 26%</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Today or tomorrow</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Aug 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~$85</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~$79</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Deal optimism; resolution paths 58%</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The fine print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Aug 7</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~$87</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~$83</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Messy partial reopening; restrictive draft</w:t>
            </w:r>
          </w:p>
        </w:tc>
      </w:tr>
      <w:tr>
        <w:tc>
          <w:tcPr>
            <w:tcW w:type="dxa" w:w="2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Very close, and far apart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Aug 10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~$88</w:t>
            </w:r>
          </w:p>
        </w:tc>
        <w:tc>
          <w:tcPr>
            <w:tcW w:type="dxa" w:w="13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~$84</w:t>
            </w:r>
          </w:p>
        </w:tc>
        <w:tc>
          <w:tcPr>
            <w:tcW w:type="dxa" w:w="36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2C2C2C"/>
                <w:sz w:val="18"/>
                <w:szCs w:val="18"/>
              </w:rPr>
              <w:t xml:space="preserve">Prolonged standoff; conditions vs navigation</w:t>
            </w:r>
          </w:p>
        </w:tc>
      </w:tr>
      <w:tr>
        <w:tc>
          <w:tcPr>
            <w:tcW w:type="dxa" w:w="21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Low-keying it</w:t>
            </w:r>
          </w:p>
        </w:tc>
        <w:tc>
          <w:tcPr>
            <w:tcW w:type="dxa" w:w="11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Aug 11</w:t>
            </w:r>
          </w:p>
        </w:tc>
        <w:tc>
          <w:tcPr>
            <w:tcW w:type="dxa" w:w="12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~$88</w:t>
            </w:r>
          </w:p>
        </w:tc>
        <w:tc>
          <w:tcPr>
            <w:tcW w:type="dxa" w:w="130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bCs/>
                <w:color w:val="0B1C30"/>
                <w:sz w:val="18"/>
                <w:szCs w:val="18"/>
              </w:rPr>
              <w:t xml:space="preserve">~$88</w:t>
            </w:r>
          </w:p>
        </w:tc>
        <w:tc>
          <w:tcPr>
            <w:tcW w:type="dxa" w:w="3660"/>
            <w:tcBorders>
              <w:top w:val="single" w:color="CCCCCC" w:sz="1"/>
              <w:left w:val="single" w:color="CCCCCC" w:sz="1"/>
              <w:bottom w:val="single" w:color="CCCCCC" w:sz="1"/>
              <w:right w:val="single" w:color="CCCCCC" w:sz="1"/>
            </w:tcBorders>
            <w:shd w:fill="F7F9FB" w:val="clear"/>
            <w:tcMar>
              <w:top w:type="dxa" w:w="90"/>
              <w:left w:type="dxa" w:w="120"/>
              <w:bottom w:type="dxa" w:w="90"/>
              <w:right w:type="dxa" w:w="120"/>
            </w:tcMar>
          </w:tcPr>
          <w:p>
            <w:r>
              <w:rPr>
                <w:rFonts w:ascii="Arial" w:cs="Arial" w:eastAsia="Arial" w:hAnsi="Arial"/>
                <w:b w:val="false"/>
                <w:bCs w:val="false"/>
                <w:color w:val="0B1C30"/>
                <w:sz w:val="18"/>
                <w:szCs w:val="18"/>
              </w:rPr>
              <w:t xml:space="preserve">Economic siege; standoff 38%, escalation tail trimmed</w:t>
            </w:r>
          </w:p>
        </w:tc>
      </w:tr>
    </w:tbl>
    <w:p>
      <w:pPr>
        <w:spacing w:after="80" w:before="60"/>
      </w:pPr>
      <w:r>
        <w:t xml:space="preserve"/>
      </w:r>
    </w:p>
    <w:p>
      <w:pPr>
        <w:pStyle w:val="Heading2"/>
        <w:spacing w:after="70" w:before="220"/>
      </w:pPr>
      <w:r>
        <w:rPr>
          <w:rFonts w:ascii="Arial" w:cs="Arial" w:eastAsia="Arial" w:hAnsi="Arial"/>
          <w:b/>
          <w:bCs/>
          <w:color w:val="2C2C2C"/>
          <w:sz w:val="24"/>
          <w:szCs w:val="24"/>
        </w:rPr>
        <w:t xml:space="preserve">Verification discipline</w:t>
      </w:r>
    </w:p>
    <w:p>
      <w:pPr>
        <w:spacing w:after="110" w:before="60"/>
        <w:jc w:val="both"/>
      </w:pPr>
      <w:r>
        <w:rPr>
          <w:rFonts w:ascii="Arial" w:cs="Arial" w:eastAsia="Arial" w:hAnsi="Arial"/>
          <w:sz w:val="20"/>
          <w:szCs w:val="20"/>
        </w:rPr>
        <w:t xml:space="preserve">Confirmed this edition: the roughly 5 percent price jump and the settlement levels; the president's statements to Axios that the U.S. is only semi-negotiating, will rely on the blockade rather than airstrikes, and objects to Iran's compensation demand; Baghaei's statement that the blockade must be lifted before the strait fully reopens and that conditions for reopening do not currently exist; Iran's addition of sanctions relief and compensation to its demands; the EIA August outlook figures; and the Houthi claim on the Jazan refinery and the ADNOC tanker attack. Not confirmed and tracked: whether either side offers a sequencing mechanism; whether the U.S. siege preference holds if U.S. personnel or Saudi facilities are hit; and whether Oman route talks produce an adopted arrangement. Consistent with this product's discipline, a stated strategy and a stated condition are treated as positions, not settled outcomes, until reflected in an adopted agreement and a rising transit count.</w:t>
      </w:r>
      <w:r>
        <w:rPr>
          <w:rFonts w:ascii="Arial" w:cs="Arial" w:eastAsia="Arial" w:hAnsi="Arial"/>
          <w:b/>
          <w:bCs/>
          <w:color w:val="1E3A5F"/>
          <w:sz w:val="15"/>
          <w:szCs w:val="15"/>
          <w:vertAlign w:val="superscript"/>
        </w:rPr>
        <w:t xml:space="preserve">1</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6</w:t>
      </w:r>
      <w:r>
        <w:rPr>
          <w:rFonts w:ascii="Arial" w:cs="Arial" w:eastAsia="Arial" w:hAnsi="Arial"/>
          <w:color w:val="1E3A5F"/>
          <w:sz w:val="15"/>
          <w:szCs w:val="15"/>
          <w:vertAlign w:val="superscript"/>
        </w:rPr>
        <w:t xml:space="preserve">,</w:t>
      </w:r>
      <w:r>
        <w:rPr>
          <w:rFonts w:ascii="Arial" w:cs="Arial" w:eastAsia="Arial" w:hAnsi="Arial"/>
          <w:b/>
          <w:bCs/>
          <w:color w:val="1E3A5F"/>
          <w:sz w:val="15"/>
          <w:szCs w:val="15"/>
          <w:vertAlign w:val="superscript"/>
        </w:rPr>
        <w:t xml:space="preserve">20</w:t>
      </w:r>
    </w:p>
    <w:p>
      <w:r>
        <w:br w:type="page"/>
      </w:r>
    </w:p>
    <w:p>
      <w:pPr>
        <w:pStyle w:val="Heading1"/>
        <w:pBdr>
          <w:bottom w:val="single" w:color="B53025" w:sz="6" w:space="3"/>
        </w:pBdr>
        <w:spacing w:after="120" w:before="300"/>
      </w:pPr>
      <w:r>
        <w:rPr>
          <w:rFonts w:ascii="Arial" w:cs="Arial" w:eastAsia="Arial" w:hAnsi="Arial"/>
          <w:b/>
          <w:bCs/>
          <w:color w:val="0B1C30"/>
          <w:sz w:val="30"/>
          <w:szCs w:val="30"/>
        </w:rPr>
        <w:t xml:space="preserve">VI.  Endnotes</w:t>
      </w:r>
    </w:p>
    <w:p>
      <w:pPr>
        <w:spacing w:after="80" w:before="40"/>
      </w:pPr>
      <w:r>
        <w:t xml:space="preserve"/>
      </w:r>
    </w:p>
    <w:p>
      <w:pPr>
        <w:spacing w:after="100" w:before="0"/>
        <w:jc w:val="both"/>
      </w:pPr>
      <w:r>
        <w:rPr>
          <w:rFonts w:ascii="Arial" w:cs="Arial" w:eastAsia="Arial" w:hAnsi="Arial"/>
          <w:i/>
          <w:iCs/>
          <w:color w:val="555555"/>
          <w:sz w:val="19"/>
          <w:szCs w:val="19"/>
        </w:rPr>
        <w:t xml:space="preserve">All twenty sources are publicly available. No classified information was used. Institutional analysis is drawn from permitted institutions; government primary sources and wire services with editorial standards are used for the transportation security assessment.</w:t>
      </w:r>
    </w:p>
    <w:p>
      <w:pPr>
        <w:spacing w:after="80" w:before="40"/>
      </w:pPr>
      <w:r>
        <w:t xml:space="preserve"/>
      </w:r>
    </w:p>
    <w:p>
      <w:pPr>
        <w:spacing w:after="50" w:before="200"/>
      </w:pPr>
      <w:r>
        <w:rPr>
          <w:rFonts w:ascii="Arial" w:cs="Arial" w:eastAsia="Arial" w:hAnsi="Arial"/>
          <w:b/>
          <w:bCs/>
          <w:color w:val="0B1C30"/>
          <w:sz w:val="20"/>
          <w:szCs w:val="20"/>
        </w:rPr>
        <w:t xml:space="preserve">Current reporting, 9-11 August 2026</w:t>
      </w:r>
    </w:p>
    <w:p>
      <w:pPr>
        <w:spacing w:after="60" w:before="35"/>
        <w:ind w:left="420" w:hanging="420"/>
      </w:pPr>
      <w:r>
        <w:rPr>
          <w:rFonts w:ascii="Arial" w:cs="Arial" w:eastAsia="Arial" w:hAnsi="Arial"/>
          <w:b/>
          <w:bCs/>
          <w:color w:val="1E3A5F"/>
          <w:sz w:val="18"/>
          <w:szCs w:val="18"/>
        </w:rPr>
        <w:t xml:space="preserve">1.  </w:t>
      </w:r>
      <w:r>
        <w:rPr>
          <w:rFonts w:ascii="Arial" w:cs="Arial" w:eastAsia="Arial" w:hAnsi="Arial"/>
          <w:color w:val="2C2C2C"/>
          <w:sz w:val="18"/>
          <w:szCs w:val="18"/>
        </w:rPr>
        <w:t xml:space="preserve">CNBC, 'Oil prices today: Uncertainty over U.S.-Iran Strait of Hormuz deal,' 10-11 August 2026. Oil jumped about 5 percent Monday as doubt grew that the U.S. and Iran will reach a deal to increase ship traffic through Hormuz. WTI climbed about 5 percent to close at $82.13; Brent settled around 5 percent higher at $87.72. President Trump told Axios on Sunday that the U.S. is 'only semi-negotiating' with Iran, after insisting last week that Washington and Tehran were holding talks; he indicated he would rely on the U.S. naval blockade to pressure Tehran rather than another wave of airstrikes. 'We are just watching Iran with its huge inflation and the fact they have no money,' the president said. Trump canceled a planned attack against Iran in early August. https://www.cnbc.com/2026/08/10/oil-prices-today-brent-wti-hormuz-trump-iran.html</w:t>
      </w:r>
    </w:p>
    <w:p>
      <w:pPr>
        <w:spacing w:after="60" w:before="35"/>
        <w:ind w:left="420" w:hanging="420"/>
      </w:pPr>
      <w:r>
        <w:rPr>
          <w:rFonts w:ascii="Arial" w:cs="Arial" w:eastAsia="Arial" w:hAnsi="Arial"/>
          <w:b/>
          <w:bCs/>
          <w:color w:val="1E3A5F"/>
          <w:sz w:val="18"/>
          <w:szCs w:val="18"/>
        </w:rPr>
        <w:t xml:space="preserve">2.  </w:t>
      </w:r>
      <w:r>
        <w:rPr>
          <w:rFonts w:ascii="Arial" w:cs="Arial" w:eastAsia="Arial" w:hAnsi="Arial"/>
          <w:color w:val="2C2C2C"/>
          <w:sz w:val="18"/>
          <w:szCs w:val="18"/>
        </w:rPr>
        <w:t xml:space="preserve">CNBC, 'Oil prices today: Uncertainty over U.S.-Iran Strait of Hormuz deal,' 10-11 August 2026 (continued). Iran's Foreign Ministry spokesman Esmail Baghaei said Monday that the U.S. must lift its blockade before Tehran would agree to fully open Hormuz: 'As long as the U.S. naval blockade continues, the necessary conditions for the reopening of the Strait of Hormuz do not exist,' according to the state news agency Tasnim. Iran and Oman are holding bilateral negotiations over shipping routes in the strait. The U.S. and Iran signed a memorandum of understanding on June 17 to open Hormuz to commercial ships, but it quickly collapsed as fighting erupted over which routes vessels could use. https://www.cnbc.com/2026/08/10/oil-prices-today-brent-wti-hormuz-trump-iran.html</w:t>
      </w:r>
    </w:p>
    <w:p>
      <w:pPr>
        <w:spacing w:after="60" w:before="35"/>
        <w:ind w:left="420" w:hanging="420"/>
      </w:pPr>
      <w:r>
        <w:rPr>
          <w:rFonts w:ascii="Arial" w:cs="Arial" w:eastAsia="Arial" w:hAnsi="Arial"/>
          <w:b/>
          <w:bCs/>
          <w:color w:val="1E3A5F"/>
          <w:sz w:val="18"/>
          <w:szCs w:val="18"/>
        </w:rPr>
        <w:t xml:space="preserve">3.  </w:t>
      </w:r>
      <w:r>
        <w:rPr>
          <w:rFonts w:ascii="Arial" w:cs="Arial" w:eastAsia="Arial" w:hAnsi="Arial"/>
          <w:color w:val="2C2C2C"/>
          <w:sz w:val="18"/>
          <w:szCs w:val="18"/>
        </w:rPr>
        <w:t xml:space="preserve">TradingEconomics, Crude oil, 10 August 2026. Crude traded around $78 per barrel Monday, holding recent gains as uncertainty persisted over reopening Hormuz. Iran said over the weekend that talks with Oman on establishing a shipping route were nearing an agreement, but warned any arrangement would not lead to an immediate reopening. Foreign Minister Abbas Araghchi said Tehran is not currently holding direct talks with the U.S. and reiterated that reopening Hormuz would require Washington to lift its blockade of Iranian shipping and provide compensation for damages; Trump said Washington was now 'low-keying it.' Iran also maintained demands for lifting sanctions. https://tradingeconomics.com/commodity/crude-oil</w:t>
      </w:r>
    </w:p>
    <w:p>
      <w:pPr>
        <w:spacing w:after="60" w:before="35"/>
        <w:ind w:left="420" w:hanging="420"/>
      </w:pPr>
      <w:r>
        <w:rPr>
          <w:rFonts w:ascii="Arial" w:cs="Arial" w:eastAsia="Arial" w:hAnsi="Arial"/>
          <w:b/>
          <w:bCs/>
          <w:color w:val="1E3A5F"/>
          <w:sz w:val="18"/>
          <w:szCs w:val="18"/>
        </w:rPr>
        <w:t xml:space="preserve">4.  </w:t>
      </w:r>
      <w:r>
        <w:rPr>
          <w:rFonts w:ascii="Arial" w:cs="Arial" w:eastAsia="Arial" w:hAnsi="Arial"/>
          <w:color w:val="2C2C2C"/>
          <w:sz w:val="18"/>
          <w:szCs w:val="18"/>
        </w:rPr>
        <w:t xml:space="preserve">Al Jazeera, 'Oil prices climb as Iranian demands cloud outlook for Strait of Hormuz,' 10-11 August 2026. Brent futures for October rose more than 1 percent, up about 16 percent compared with before the start of the war. Trump lashed out at Iran's demands for war compensation as part of negotiations to wind down the conflict; Tehran said the U.S. must lift its blockade before it would agree to fully reopen Hormuz; Trump signaled he was prepared to allow economic pressure on Iran to intensify rather than launch fresh strikes. https://www.aljazeera.com/economy/2026/8/10/oil-prices-climb-as-iranian-demands-cloud-outlook-for-strait-of-hormuz</w:t>
      </w:r>
    </w:p>
    <w:p>
      <w:pPr>
        <w:spacing w:after="60" w:before="35"/>
        <w:ind w:left="420" w:hanging="420"/>
      </w:pPr>
      <w:r>
        <w:rPr>
          <w:rFonts w:ascii="Arial" w:cs="Arial" w:eastAsia="Arial" w:hAnsi="Arial"/>
          <w:b/>
          <w:bCs/>
          <w:color w:val="1E3A5F"/>
          <w:sz w:val="18"/>
          <w:szCs w:val="18"/>
        </w:rPr>
        <w:t xml:space="preserve">5.  </w:t>
      </w:r>
      <w:r>
        <w:rPr>
          <w:rFonts w:ascii="Arial" w:cs="Arial" w:eastAsia="Arial" w:hAnsi="Arial"/>
          <w:color w:val="2C2C2C"/>
          <w:sz w:val="18"/>
          <w:szCs w:val="18"/>
        </w:rPr>
        <w:t xml:space="preserve">CNBC, 'Oil prices choppy amid uncertainty over U.S.-Iran Strait of Hormuz deal,' 10 August 2026. As of 9 August, CENTCOM has redirected 55 commercial vessels, disabled two, and boarded two to enforce the blockade (CENTCOM post on X). The U.S. maintains any reopening must preserve unrestricted freedom of navigation without Iranian approvals, tolls, or controls (Citi). Westpac: uncertainty remains high heading into the sixth month of the war. https://www.cnbc.com/2026/08/10/oil-prices-today-brent-wti-hormuz-trump-iran.html</w:t>
      </w:r>
    </w:p>
    <w:p>
      <w:pPr>
        <w:spacing w:after="60" w:before="35"/>
        <w:ind w:left="420" w:hanging="420"/>
      </w:pPr>
      <w:r>
        <w:rPr>
          <w:rFonts w:ascii="Arial" w:cs="Arial" w:eastAsia="Arial" w:hAnsi="Arial"/>
          <w:b/>
          <w:bCs/>
          <w:color w:val="1E3A5F"/>
          <w:sz w:val="18"/>
          <w:szCs w:val="18"/>
        </w:rPr>
        <w:t xml:space="preserve">6.  </w:t>
      </w:r>
      <w:r>
        <w:rPr>
          <w:rFonts w:ascii="Arial" w:cs="Arial" w:eastAsia="Arial" w:hAnsi="Arial"/>
          <w:color w:val="2C2C2C"/>
          <w:sz w:val="18"/>
          <w:szCs w:val="18"/>
        </w:rPr>
        <w:t xml:space="preserve">U.S. Energy Information Administration, Short-Term Energy Outlook, August 2026. Brent averaged $85 per barrel in June; the forecast has Brent averaging $74 in the third quarter of 2026 and falling to an average of $65 in 2027, as ongoing oil inventory accumulation puts downward pressure on prices. U.S. gasoline prices average about $3.80 per gallon in the third quarter, down from more than $4.20 in the second quarter. https://www.eia.gov/outlooks/steo/</w:t>
      </w:r>
    </w:p>
    <w:p>
      <w:pPr>
        <w:spacing w:after="60" w:before="35"/>
        <w:ind w:left="420" w:hanging="420"/>
      </w:pPr>
      <w:r>
        <w:rPr>
          <w:rFonts w:ascii="Arial" w:cs="Arial" w:eastAsia="Arial" w:hAnsi="Arial"/>
          <w:b/>
          <w:bCs/>
          <w:color w:val="1E3A5F"/>
          <w:sz w:val="18"/>
          <w:szCs w:val="18"/>
        </w:rPr>
        <w:t xml:space="preserve">7.  </w:t>
      </w:r>
      <w:r>
        <w:rPr>
          <w:rFonts w:ascii="Arial" w:cs="Arial" w:eastAsia="Arial" w:hAnsi="Arial"/>
          <w:color w:val="2C2C2C"/>
          <w:sz w:val="18"/>
          <w:szCs w:val="18"/>
        </w:rPr>
        <w:t xml:space="preserve">TradingEconomics, Brent crude oil, 9 August 2026. Brent approached $88 a barrel Monday, extending gains for a fourth consecutive session and reaching its highest in almost two weeks, as uncertainty mounted over a deal to end the war and reopen Hormuz. Trump lashed out at Iran's demands for war compensation; Tehran said the U.S. must lift its blockade before fully reopening; Trump signaled readiness to let economic pressure intensify rather than launch fresh strikes. https://tradingeconomics.com/commodity/brent-crude-oil</w:t>
      </w:r>
    </w:p>
    <w:p>
      <w:pPr>
        <w:spacing w:after="60" w:before="35"/>
        <w:ind w:left="420" w:hanging="420"/>
      </w:pPr>
      <w:r>
        <w:rPr>
          <w:rFonts w:ascii="Arial" w:cs="Arial" w:eastAsia="Arial" w:hAnsi="Arial"/>
          <w:b/>
          <w:bCs/>
          <w:color w:val="1E3A5F"/>
          <w:sz w:val="18"/>
          <w:szCs w:val="18"/>
        </w:rPr>
        <w:t xml:space="preserve">8.  </w:t>
      </w:r>
      <w:r>
        <w:rPr>
          <w:rFonts w:ascii="Arial" w:cs="Arial" w:eastAsia="Arial" w:hAnsi="Arial"/>
          <w:color w:val="2C2C2C"/>
          <w:sz w:val="18"/>
          <w:szCs w:val="18"/>
        </w:rPr>
        <w:t xml:space="preserve">CNBC, 'Oil prices jump after Iran publishes restrictive draft plan for Strait of Hormuz,' 6 August 2026. Prices fell about 8 percent that week after Treasury Secretary Bessent said Tuesday a deal to open Hormuz with freedom of movement could come as soon as Wednesday; Iran and Oman were reportedly defining transit routes, inbound through Iranian waters and outbound through Omani waters. The subsequent hardening of positions frames the current rebound. https://www.cnbc.com/2026/08/06/oil-price-iran-war-strait-hormuz-oman-deal.html</w:t>
      </w:r>
    </w:p>
    <w:p>
      <w:pPr>
        <w:spacing w:after="50" w:before="200"/>
      </w:pPr>
      <w:r>
        <w:rPr>
          <w:rFonts w:ascii="Arial" w:cs="Arial" w:eastAsia="Arial" w:hAnsi="Arial"/>
          <w:b/>
          <w:bCs/>
          <w:color w:val="0B1C30"/>
          <w:sz w:val="20"/>
          <w:szCs w:val="20"/>
        </w:rPr>
        <w:t xml:space="preserve">U.S. transportation security</w:t>
      </w:r>
    </w:p>
    <w:p>
      <w:pPr>
        <w:spacing w:after="60" w:before="35"/>
        <w:ind w:left="420" w:hanging="420"/>
      </w:pPr>
      <w:r>
        <w:rPr>
          <w:rFonts w:ascii="Arial" w:cs="Arial" w:eastAsia="Arial" w:hAnsi="Arial"/>
          <w:b/>
          <w:bCs/>
          <w:color w:val="1E3A5F"/>
          <w:sz w:val="18"/>
          <w:szCs w:val="18"/>
        </w:rPr>
        <w:t xml:space="preserve">9.  </w:t>
      </w:r>
      <w:r>
        <w:rPr>
          <w:rFonts w:ascii="Arial" w:cs="Arial" w:eastAsia="Arial" w:hAnsi="Arial"/>
          <w:color w:val="2C2C2C"/>
          <w:sz w:val="18"/>
          <w:szCs w:val="18"/>
        </w:rPr>
        <w:t xml:space="preserve">Cybersecurity and Infrastructure Security Agency, Iran Threat Overview and Advisories. CISA and partners caution U.S. organizations of ongoing cyber exploitation targeting internet-connected operational technology devices across multiple critical infrastructure sectors, and urge critical infrastructure organizations to remain vigilant for potential targeted activity by Iranian-affiliated cyber actors. The Transportation Systems Sector is one of the sixteen designated critical infrastructure sectors. https://www.cisa.gov/topics/cyber-threats-and-advisories/advanced-persistent-threats/iran</w:t>
      </w:r>
    </w:p>
    <w:p>
      <w:pPr>
        <w:spacing w:after="60" w:before="35"/>
        <w:ind w:left="420" w:hanging="420"/>
      </w:pPr>
      <w:r>
        <w:rPr>
          <w:rFonts w:ascii="Arial" w:cs="Arial" w:eastAsia="Arial" w:hAnsi="Arial"/>
          <w:b/>
          <w:bCs/>
          <w:color w:val="1E3A5F"/>
          <w:sz w:val="18"/>
          <w:szCs w:val="18"/>
        </w:rPr>
        <w:t xml:space="preserve">10.  </w:t>
      </w:r>
      <w:r>
        <w:rPr>
          <w:rFonts w:ascii="Arial" w:cs="Arial" w:eastAsia="Arial" w:hAnsi="Arial"/>
          <w:color w:val="2C2C2C"/>
          <w:sz w:val="18"/>
          <w:szCs w:val="18"/>
        </w:rPr>
        <w:t xml:space="preserve">CISA, FBI, DC3, and NSA joint statement on potential targeted cyber activity against U.S. critical infrastructure by Iran. The agencies stated they have not seen indications of a coordinated campaign of malicious cyber activity in the United States attributable to Iran, while urging vigilance. Iranian actors exploit known vulnerabilities in unpatched software and devices using default or weak passwords. https://www.cisa.gov/news-events/news/joint-statement-cisa-fbi-dc3-and-nsa-potential-targeted-cyber-activity-against-us-critical</w:t>
      </w:r>
    </w:p>
    <w:p>
      <w:pPr>
        <w:spacing w:after="60" w:before="35"/>
        <w:ind w:left="420" w:hanging="420"/>
      </w:pPr>
      <w:r>
        <w:rPr>
          <w:rFonts w:ascii="Arial" w:cs="Arial" w:eastAsia="Arial" w:hAnsi="Arial"/>
          <w:b/>
          <w:bCs/>
          <w:color w:val="1E3A5F"/>
          <w:sz w:val="18"/>
          <w:szCs w:val="18"/>
        </w:rPr>
        <w:t xml:space="preserve">11.  </w:t>
      </w:r>
      <w:r>
        <w:rPr>
          <w:rFonts w:ascii="Arial" w:cs="Arial" w:eastAsia="Arial" w:hAnsi="Arial"/>
          <w:color w:val="2C2C2C"/>
          <w:sz w:val="18"/>
          <w:szCs w:val="18"/>
        </w:rPr>
        <w:t xml:space="preserve">CISA Cybersecurity Advisory AA26-097A, 'Iranian-Affiliated Cyber Actors Exploit Programmable Logic Controllers Across US Critical Infrastructure,' 2026. Since at least March 2026, an Iranian-affiliated advanced persistent threat group disrupted the function of programmable logic controllers deployed across multiple U.S. critical infrastructure sectors, including Government Services and Facilities, Water and Wastewater Systems, and Energy; some victims experienced operational disruption and financial loss. The Transportation Systems Sector was not named in the advisory. https://www.cisa.gov/news-events/cybersecurity-advisories/aa26-097a</w:t>
      </w:r>
    </w:p>
    <w:p>
      <w:pPr>
        <w:spacing w:after="60" w:before="35"/>
        <w:ind w:left="420" w:hanging="420"/>
      </w:pPr>
      <w:r>
        <w:rPr>
          <w:rFonts w:ascii="Arial" w:cs="Arial" w:eastAsia="Arial" w:hAnsi="Arial"/>
          <w:b/>
          <w:bCs/>
          <w:color w:val="1E3A5F"/>
          <w:sz w:val="18"/>
          <w:szCs w:val="18"/>
        </w:rPr>
        <w:t xml:space="preserve">12.  </w:t>
      </w:r>
      <w:r>
        <w:rPr>
          <w:rFonts w:ascii="Arial" w:cs="Arial" w:eastAsia="Arial" w:hAnsi="Arial"/>
          <w:color w:val="2C2C2C"/>
          <w:sz w:val="18"/>
          <w:szCs w:val="18"/>
        </w:rPr>
        <w:t xml:space="preserve">Center for Strategic and International Studies, 'The Iranian Cyber Threat to U.S. Critical Infrastructure,' 12 May 2026. Attributes activity to a group assessed as an advanced persistent threat associated with the Islamic Revolutionary Guard Corps Cyber Electronic Command, presenting as a hacktivist group and exploiting basic unpatched vulnerabilities. Notes leadership gaps, cuts to agency functions that share information with the private sector, funding losses for information-sharing centers, and pending budget reductions; during the Department of Homeland Security funding lapse the Acting Director of CISA stated the agency could not perform outreach and preparatory activity necessary to counter cyber threats. https://www.csis.org/analysis/iranian-cyber-threat-us-critical-infrastructure</w:t>
      </w:r>
    </w:p>
    <w:p>
      <w:pPr>
        <w:spacing w:after="60" w:before="35"/>
        <w:ind w:left="420" w:hanging="420"/>
      </w:pPr>
      <w:r>
        <w:rPr>
          <w:rFonts w:ascii="Arial" w:cs="Arial" w:eastAsia="Arial" w:hAnsi="Arial"/>
          <w:b/>
          <w:bCs/>
          <w:color w:val="1E3A5F"/>
          <w:sz w:val="18"/>
          <w:szCs w:val="18"/>
        </w:rPr>
        <w:t xml:space="preserve">13.  </w:t>
      </w:r>
      <w:r>
        <w:rPr>
          <w:rFonts w:ascii="Arial" w:cs="Arial" w:eastAsia="Arial" w:hAnsi="Arial"/>
          <w:color w:val="2C2C2C"/>
          <w:sz w:val="18"/>
          <w:szCs w:val="18"/>
        </w:rPr>
        <w:t xml:space="preserve">Congressional Research Service, 'Iran Conflict and the Strait of Hormuz: Impacts on Oil, Gas, and Other Commodities,' Congress.gov, 2026. Documents natural gas and refined product price effects of the Hormuz disruption, including the QatarEnergy Ras Laffan force majeure that would remove approximately 20 percent of global liquefied natural gas from the market if sustained. https://www.congress.gov/crs-product/R45281</w:t>
      </w:r>
    </w:p>
    <w:p>
      <w:pPr>
        <w:spacing w:after="60" w:before="35"/>
        <w:ind w:left="420" w:hanging="420"/>
      </w:pPr>
      <w:r>
        <w:rPr>
          <w:rFonts w:ascii="Arial" w:cs="Arial" w:eastAsia="Arial" w:hAnsi="Arial"/>
          <w:b/>
          <w:bCs/>
          <w:color w:val="1E3A5F"/>
          <w:sz w:val="18"/>
          <w:szCs w:val="18"/>
        </w:rPr>
        <w:t xml:space="preserve">14.  </w:t>
      </w:r>
      <w:r>
        <w:rPr>
          <w:rFonts w:ascii="Arial" w:cs="Arial" w:eastAsia="Arial" w:hAnsi="Arial"/>
          <w:color w:val="2C2C2C"/>
          <w:sz w:val="18"/>
          <w:szCs w:val="18"/>
        </w:rPr>
        <w:t xml:space="preserve">Aviation cascade analysis carried forward from prior editions of this series. Jet fuel is a refined petroleum product exposed to both crude price and refining disruption; the impact is economic and logistical rather than a sourced physical security threat.</w:t>
      </w:r>
    </w:p>
    <w:p>
      <w:pPr>
        <w:spacing w:after="60" w:before="35"/>
        <w:ind w:left="420" w:hanging="420"/>
      </w:pPr>
      <w:r>
        <w:rPr>
          <w:rFonts w:ascii="Arial" w:cs="Arial" w:eastAsia="Arial" w:hAnsi="Arial"/>
          <w:b/>
          <w:bCs/>
          <w:color w:val="1E3A5F"/>
          <w:sz w:val="18"/>
          <w:szCs w:val="18"/>
        </w:rPr>
        <w:t xml:space="preserve">15.  </w:t>
      </w:r>
      <w:r>
        <w:rPr>
          <w:rFonts w:ascii="Arial" w:cs="Arial" w:eastAsia="Arial" w:hAnsi="Arial"/>
          <w:color w:val="2C2C2C"/>
          <w:sz w:val="18"/>
          <w:szCs w:val="18"/>
        </w:rPr>
        <w:t xml:space="preserve">AP News, March 2026, as reported in open coverage. Iranian hackers assessed to be actively targeting U.S. defense contractors, government vendors, businesses working with Israel, and critical infrastructure including hospitals, ports, water plants, and power stations. Ports are transportation infrastructure.</w:t>
      </w:r>
    </w:p>
    <w:p>
      <w:pPr>
        <w:spacing w:after="50" w:before="200"/>
      </w:pPr>
      <w:r>
        <w:rPr>
          <w:rFonts w:ascii="Arial" w:cs="Arial" w:eastAsia="Arial" w:hAnsi="Arial"/>
          <w:b/>
          <w:bCs/>
          <w:color w:val="0B1C30"/>
          <w:sz w:val="20"/>
          <w:szCs w:val="20"/>
        </w:rPr>
        <w:t xml:space="preserve">Context and standing references</w:t>
      </w:r>
    </w:p>
    <w:p>
      <w:pPr>
        <w:spacing w:after="60" w:before="35"/>
        <w:ind w:left="420" w:hanging="420"/>
      </w:pPr>
      <w:r>
        <w:rPr>
          <w:rFonts w:ascii="Arial" w:cs="Arial" w:eastAsia="Arial" w:hAnsi="Arial"/>
          <w:b/>
          <w:bCs/>
          <w:color w:val="1E3A5F"/>
          <w:sz w:val="18"/>
          <w:szCs w:val="18"/>
        </w:rPr>
        <w:t xml:space="preserve">16.  </w:t>
      </w:r>
      <w:r>
        <w:rPr>
          <w:rFonts w:ascii="Arial" w:cs="Arial" w:eastAsia="Arial" w:hAnsi="Arial"/>
          <w:color w:val="2C2C2C"/>
          <w:sz w:val="18"/>
          <w:szCs w:val="18"/>
        </w:rPr>
        <w:t xml:space="preserve">CNBC, 'Oil prices today: Uncertainty over U.S.-Iran Strait of Hormuz deal,' 10 August 2026. The June 17 memorandum of understanding to open Hormuz to commercial ships collapsed as fighting erupted over which routes vessels could use; the current sequencing dispute is the unresolved residue of that collapse. https://www.cnbc.com/2026/08/10/oil-prices-today-brent-wti-hormuz-trump-iran.html</w:t>
      </w:r>
    </w:p>
    <w:p>
      <w:pPr>
        <w:spacing w:after="60" w:before="35"/>
        <w:ind w:left="420" w:hanging="420"/>
      </w:pPr>
      <w:r>
        <w:rPr>
          <w:rFonts w:ascii="Arial" w:cs="Arial" w:eastAsia="Arial" w:hAnsi="Arial"/>
          <w:b/>
          <w:bCs/>
          <w:color w:val="1E3A5F"/>
          <w:sz w:val="18"/>
          <w:szCs w:val="18"/>
        </w:rPr>
        <w:t xml:space="preserve">17.  </w:t>
      </w:r>
      <w:r>
        <w:rPr>
          <w:rFonts w:ascii="Arial" w:cs="Arial" w:eastAsia="Arial" w:hAnsi="Arial"/>
          <w:color w:val="2C2C2C"/>
          <w:sz w:val="18"/>
          <w:szCs w:val="18"/>
        </w:rPr>
        <w:t xml:space="preserve">CNBC, 'Oil prices rise after Trump says Iran will pay for killing U.S. service members,' 20 July 2026. Brent closed at $89.22; the U.S. had bombed Iran for nine consecutive nights over tanker attacks. The shift this month from that kinetic posture toward a blockade-led siege is the key change. https://www.cnbc.com/2026/07/20/oil-prices-today-brent-wti-crude-us-iran-centcom-hormuz.html</w:t>
      </w:r>
    </w:p>
    <w:p>
      <w:pPr>
        <w:spacing w:after="60" w:before="35"/>
        <w:ind w:left="420" w:hanging="420"/>
      </w:pPr>
      <w:r>
        <w:rPr>
          <w:rFonts w:ascii="Arial" w:cs="Arial" w:eastAsia="Arial" w:hAnsi="Arial"/>
          <w:b/>
          <w:bCs/>
          <w:color w:val="1E3A5F"/>
          <w:sz w:val="18"/>
          <w:szCs w:val="18"/>
        </w:rPr>
        <w:t xml:space="preserve">18.  </w:t>
      </w:r>
      <w:r>
        <w:rPr>
          <w:rFonts w:ascii="Arial" w:cs="Arial" w:eastAsia="Arial" w:hAnsi="Arial"/>
          <w:color w:val="2C2C2C"/>
          <w:sz w:val="18"/>
          <w:szCs w:val="18"/>
        </w:rPr>
        <w:t xml:space="preserve">The National, 'Trump drops 20% Hormuz toll in favour of deals with Gulf states,' 14 July 2026. A proposed U.S. 20 percent transit fee was withdrawn about 25 hours after announcement; the U.S. position that no tolls or Iranian controls are acceptable has held since and underlies the current sequencing impasse. https://www.thenationalnews.com/business/energy/2026/07/14/trump-abandons-20-hormuz-toll-in-favour-of-deal-with-gulf-states/</w:t>
      </w:r>
    </w:p>
    <w:p>
      <w:pPr>
        <w:spacing w:after="60" w:before="35"/>
        <w:ind w:left="420" w:hanging="420"/>
      </w:pPr>
      <w:r>
        <w:rPr>
          <w:rFonts w:ascii="Arial" w:cs="Arial" w:eastAsia="Arial" w:hAnsi="Arial"/>
          <w:b/>
          <w:bCs/>
          <w:color w:val="1E3A5F"/>
          <w:sz w:val="18"/>
          <w:szCs w:val="18"/>
        </w:rPr>
        <w:t xml:space="preserve">19.  </w:t>
      </w:r>
      <w:r>
        <w:rPr>
          <w:rFonts w:ascii="Arial" w:cs="Arial" w:eastAsia="Arial" w:hAnsi="Arial"/>
          <w:color w:val="2C2C2C"/>
          <w:sz w:val="18"/>
          <w:szCs w:val="18"/>
        </w:rPr>
        <w:t xml:space="preserve">CNBC, 'Brent oil jumps more than 9%, biggest daily gain since 2020, after Trump reinstates Iran blockade,' 12 July 2026. Trump: 'We are reinstating THE IRANIAN BLOCKADE.' The blockade the president now says he will rely on rather than airstrikes is the one reimposed in mid-July. https://www.cnbc.com/2026/07/12/oil-price-strait-hormuz-iran-trump-tanker.html</w:t>
      </w:r>
    </w:p>
    <w:p>
      <w:pPr>
        <w:spacing w:after="60" w:before="35"/>
        <w:ind w:left="420" w:hanging="420"/>
      </w:pPr>
      <w:r>
        <w:rPr>
          <w:rFonts w:ascii="Arial" w:cs="Arial" w:eastAsia="Arial" w:hAnsi="Arial"/>
          <w:b/>
          <w:bCs/>
          <w:color w:val="1E3A5F"/>
          <w:sz w:val="18"/>
          <w:szCs w:val="18"/>
        </w:rPr>
        <w:t xml:space="preserve">20.  </w:t>
      </w:r>
      <w:r>
        <w:rPr>
          <w:rFonts w:ascii="Arial" w:cs="Arial" w:eastAsia="Arial" w:hAnsi="Arial"/>
          <w:color w:val="2C2C2C"/>
          <w:sz w:val="18"/>
          <w:szCs w:val="18"/>
        </w:rPr>
        <w:t xml:space="preserve">Verification standard applied throughout this series: a development is not treated as confirmed until both parties have confirmed it and it has occurred; stated strategies, conditions, and single-source claims are treated as such until adopted or observed. Analytic judgments are labeled and separated from sourced fact. No mission relevance is asserted beyond what cited sources support.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rFonts w:ascii="Arial" w:cs="Arial" w:eastAsia="Arial" w:hAnsi="Arial"/>
        <w:color w:val="999999"/>
        <w:sz w:val="16"/>
        <w:szCs w:val="16"/>
      </w:rPr>
      <w:t xml:space="preserve">Unclassified  //  All sources publicly available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rFonts w:ascii="Arial" w:cs="Arial" w:eastAsia="Arial" w:hAnsi="Arial"/>
        <w:color w:val="999999"/>
        <w:sz w:val="16"/>
        <w:szCs w:val="16"/>
      </w:rPr>
      <w:t xml:space="preserve">Oil &amp; Gas Cascade Assessment — Low-Keying It  //  OSINT</w:t>
    </w:r>
    <w:r>
      <w:rPr>
        <w:rFonts w:ascii="Arial" w:cs="Arial" w:eastAsia="Arial" w:hAnsi="Arial"/>
        <w:color w:val="999999"/>
        <w:sz w:val="16"/>
        <w:szCs w:val="16"/>
      </w:rPr>
      <w:t xml:space="preserve">	11 AUGUST 2026  //  Day 164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0"/>
      <w:szCs w:val="30"/>
    </w:rPr>
  </w:style>
  <w:style w:type="paragraph" w:styleId="Heading2">
    <w:name w:val="Heading 2"/>
    <w:basedOn w:val="Normal"/>
    <w:next w:val="Normal"/>
    <w:qFormat/>
    <w:pPr>
      <w:spacing w:after="7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2026-08-11T09:37:30.002Z</dcterms:created>
  <dcterms:modified xsi:type="dcterms:W3CDTF">2026-08-11T09:37:30.013Z</dcterms:modified>
</cp:coreProperties>
</file>

<file path=docProps/custom.xml><?xml version="1.0" encoding="utf-8"?>
<Properties xmlns="http://schemas.openxmlformats.org/officeDocument/2006/custom-properties" xmlns:vt="http://schemas.openxmlformats.org/officeDocument/2006/docPropsVTypes"/>
</file>