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olor w:val="1F3864"/>
          <w:sz w:val="26"/>
          <w:szCs w:val="26"/>
        </w:rPr>
        <w:t xml:space="preserve">TRANSPORTATION SECURITY DAILY DIGEST</w:t>
      </w:r>
    </w:p>
    <w:p>
      <w:pPr>
        <w:spacing w:after="40" w:before="0"/>
        <w:jc w:val="center"/>
      </w:pPr>
      <w:r>
        <w:rPr>
          <w:rFonts w:ascii="Arial" w:cs="Arial" w:eastAsia="Arial" w:hAnsi="Arial"/>
          <w:i/>
          <w:iCs/>
          <w:color w:val="777777"/>
          <w:sz w:val="17"/>
          <w:szCs w:val="17"/>
        </w:rPr>
        <w:t xml:space="preserve">Wednesday, June 25, 2026  │  UNCLASSIFIED  │  Open Source</w:t>
      </w:r>
    </w:p>
    <w:p>
      <w:pPr>
        <w:spacing w:after="60" w:before="0"/>
        <w:jc w:val="center"/>
      </w:pPr>
      <w:r>
        <w:rPr>
          <w:rFonts w:ascii="Arial" w:cs="Arial" w:eastAsia="Arial" w:hAnsi="Arial"/>
          <w:b/>
          <w:bCs/>
          <w:color w:val="8B0000"/>
          <w:sz w:val="17"/>
          <w:szCs w:val="17"/>
        </w:rPr>
        <w:t xml:space="preserve">⚠  Lawfare: US cities not ready for drone attacks — no training, no equipment, no personnel  |  China 360 unveils “China’s version of Mythos”: Tulongfeng AI vuln-finder  |  Ukraine naval drones to detain shadow-fleet ships, not sink them  |  TSA + Google Wallet: PreCheck Touchless ID wallet-native across 100 airlines  |  Iran: IAEA inspectors not yet deployed; Iran military “ready to respond”</w:t>
      </w:r>
    </w:p>
    <w:p>
      <w:pPr>
        <w:pBdr>
          <w:bottom w:val="single" w:color="1F3864" w:sz="10" w:space="1"/>
        </w:pBdr>
        <w:spacing w:after="80" w:before="0"/>
      </w:pPr>
    </w:p>
    <w:p>
      <w:pPr>
        <w:shd w:fill="1F3864" w:val="clear"/>
        <w:spacing w:after="0" w:before="0"/>
        <w:jc w:val="center"/>
      </w:pPr>
      <w:r>
        <w:rPr>
          <w:rFonts w:ascii="Arial" w:cs="Arial" w:eastAsia="Arial" w:hAnsi="Arial"/>
          <w:b/>
          <w:bCs/>
          <w:color w:val="FFFFFF"/>
          <w:sz w:val="18"/>
          <w:szCs w:val="18"/>
        </w:rPr>
        <w:t xml:space="preserve">STATUS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80"/>
            </w:tcMar>
          </w:tcPr>
          <w:p>
            <w:r>
              <w:rPr>
                <w:rFonts w:ascii="Arial" w:cs="Arial" w:eastAsia="Arial" w:hAnsi="Arial"/>
                <w:b/>
                <w:bCs/>
                <w:color w:val="17375E"/>
                <w:sz w:val="18"/>
                <w:szCs w:val="18"/>
              </w:rPr>
              <w:t xml:space="preserve">World Cup C-UAS</w:t>
            </w:r>
          </w:p>
        </w:tc>
        <w:tc>
          <w:tcPr>
            <w:tcW w:type="dxa" w:w="72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color w:val="404040"/>
                <w:sz w:val="18"/>
                <w:szCs w:val="18"/>
              </w:rPr>
              <w:t xml:space="preserve">Lawfare (Jun 25): FIFA World Cup safety chief: “We don’t have the training, equipment, or personnel” for C-UAS in dense urban RF environments  |  300+ seized since Jun 11; no weapons found  |  Safer Skies Act + $250M grants in place; field-level readiness gap confirmed</w:t>
            </w:r>
          </w:p>
        </w:tc>
      </w:tr>
      <w:tr>
        <w:tc>
          <w:tcPr>
            <w:tcW w:type="dxa" w:w="216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80"/>
            </w:tcMar>
          </w:tcPr>
          <w:p>
            <w:r>
              <w:rPr>
                <w:rFonts w:ascii="Arial" w:cs="Arial" w:eastAsia="Arial" w:hAnsi="Arial"/>
                <w:b/>
                <w:bCs/>
                <w:color w:val="17375E"/>
                <w:sz w:val="18"/>
                <w:szCs w:val="18"/>
              </w:rPr>
              <w:t xml:space="preserve">FIFA / World Cup</w:t>
            </w:r>
          </w:p>
        </w:tc>
        <w:tc>
          <w:tcPr>
            <w:tcW w:type="dxa" w:w="72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color w:val="404040"/>
                <w:sz w:val="18"/>
                <w:szCs w:val="18"/>
              </w:rPr>
              <w:t xml:space="preserve">No update for today  |  Tournament continues through Jul 19  |  Iran plays Lumen Field (SEA-TAC) Jun 26 vs. Egypt; proxy threat channel remains elevated</w:t>
            </w:r>
          </w:p>
        </w:tc>
      </w:tr>
      <w:tr>
        <w:tc>
          <w:tcPr>
            <w:tcW w:type="dxa" w:w="216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80"/>
            </w:tcMar>
          </w:tcPr>
          <w:p>
            <w:r>
              <w:rPr>
                <w:rFonts w:ascii="Arial" w:cs="Arial" w:eastAsia="Arial" w:hAnsi="Arial"/>
                <w:b/>
                <w:bCs/>
                <w:color w:val="17375E"/>
                <w:sz w:val="18"/>
                <w:szCs w:val="18"/>
              </w:rPr>
              <w:t xml:space="preserve">Iran Deal</w:t>
            </w:r>
          </w:p>
        </w:tc>
        <w:tc>
          <w:tcPr>
            <w:tcW w:type="dxa" w:w="72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color w:val="404040"/>
                <w:sz w:val="18"/>
                <w:szCs w:val="18"/>
              </w:rPr>
              <w:t xml:space="preserve">IAEA inspectors NOT yet in Iranian facilities as of Jun 25 (Vance projected “by Monday” Jun 22)  |  Iran military: “ready to respond” to Trump threats  |  Ghalibaf: enrichment red line  |  Hormuz main channel: ~80 mines; N+S routes open  |  Two fatwas unretracted</w:t>
            </w:r>
          </w:p>
        </w:tc>
      </w:tr>
      <w:tr>
        <w:tc>
          <w:tcPr>
            <w:tcW w:type="dxa" w:w="216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80"/>
            </w:tcMar>
          </w:tcPr>
          <w:p>
            <w:r>
              <w:rPr>
                <w:rFonts w:ascii="Arial" w:cs="Arial" w:eastAsia="Arial" w:hAnsi="Arial"/>
                <w:b/>
                <w:bCs/>
                <w:color w:val="17375E"/>
                <w:sz w:val="18"/>
                <w:szCs w:val="18"/>
              </w:rPr>
              <w:t xml:space="preserve">Cybersecurity</w:t>
            </w:r>
          </w:p>
        </w:tc>
        <w:tc>
          <w:tcPr>
            <w:tcW w:type="dxa" w:w="72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color w:val="404040"/>
                <w:sz w:val="18"/>
                <w:szCs w:val="18"/>
              </w:rPr>
              <w:t xml:space="preserve">China 360 unveils Tulongfeng (“China’s Mythos”): automated AI vuln-finder; 3,432 CVEs claimed; Zhou: China faces “one-way transparency” risk  |  360 agentic approach closes 20–30% model gap via proprietary databases + automation  |  Five Eyes (Jun 22): frontier AI cyber attacks “months not years” away</w:t>
            </w:r>
          </w:p>
        </w:tc>
      </w:tr>
      <w:tr>
        <w:tc>
          <w:tcPr>
            <w:tcW w:type="dxa" w:w="216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80"/>
            </w:tcMar>
          </w:tcPr>
          <w:p>
            <w:r>
              <w:rPr>
                <w:rFonts w:ascii="Arial" w:cs="Arial" w:eastAsia="Arial" w:hAnsi="Arial"/>
                <w:b/>
                <w:bCs/>
                <w:color w:val="17375E"/>
                <w:sz w:val="18"/>
                <w:szCs w:val="18"/>
              </w:rPr>
              <w:t xml:space="preserve">Ukraine Drones</w:t>
            </w:r>
          </w:p>
        </w:tc>
        <w:tc>
          <w:tcPr>
            <w:tcW w:type="dxa" w:w="72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color w:val="404040"/>
                <w:sz w:val="18"/>
                <w:szCs w:val="18"/>
              </w:rPr>
              <w:t xml:space="preserve">Jun 24–25: Ukraine HUR developing Katran naval USV variant to DETAIN (not sink) shadow-fleet ships; comply = escort to port + cargo seizure; refuse = sunk “in seconds”  |  Crimea fuel emergency continues: civilian sales suspended; 4 killed Kerch</w:t>
            </w:r>
          </w:p>
        </w:tc>
      </w:tr>
      <w:tr>
        <w:tc>
          <w:tcPr>
            <w:tcW w:type="dxa" w:w="216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80"/>
            </w:tcMar>
          </w:tcPr>
          <w:p>
            <w:r>
              <w:rPr>
                <w:rFonts w:ascii="Arial" w:cs="Arial" w:eastAsia="Arial" w:hAnsi="Arial"/>
                <w:b/>
                <w:bCs/>
                <w:color w:val="17375E"/>
                <w:sz w:val="18"/>
                <w:szCs w:val="18"/>
              </w:rPr>
              <w:t xml:space="preserve">FIFA / Iran Team</w:t>
            </w:r>
          </w:p>
        </w:tc>
        <w:tc>
          <w:tcPr>
            <w:tcW w:type="dxa" w:w="72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color w:val="404040"/>
                <w:sz w:val="18"/>
                <w:szCs w:val="18"/>
              </w:rPr>
              <w:t xml:space="preserve">Tournament Day 14  |  Iran vs. Egypt at Lumen Field (SEA-TAC) TOMORROW Jun 26 — elevated proxy threat window opens tonight  |  Tournament ends Jul 19</w:t>
            </w:r>
          </w:p>
        </w:tc>
      </w:tr>
      <w:tr>
        <w:tc>
          <w:tcPr>
            <w:tcW w:type="dxa" w:w="216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80"/>
            </w:tcMar>
          </w:tcPr>
          <w:p>
            <w:r>
              <w:rPr>
                <w:rFonts w:ascii="Arial" w:cs="Arial" w:eastAsia="Arial" w:hAnsi="Arial"/>
                <w:b/>
                <w:bCs/>
                <w:color w:val="17375E"/>
                <w:sz w:val="18"/>
                <w:szCs w:val="18"/>
              </w:rPr>
              <w:t xml:space="preserve">Domestic Threat</w:t>
            </w:r>
          </w:p>
        </w:tc>
        <w:tc>
          <w:tcPr>
            <w:tcW w:type="dxa" w:w="72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color w:val="404040"/>
                <w:sz w:val="18"/>
                <w:szCs w:val="18"/>
              </w:rPr>
              <w:t xml:space="preserve">ELEVATED  |  Lawfare (Jun 25): structural readiness gap confirmed by FIFA WC safety chief  |  Two fatwas unretracted  |  Iran military “ready to respond”; Iran–Egypt Lumen Field Jun 26 — SEA-TAC proxy channel elevated  |  IAEA inspectors not yet in Iran</w:t>
            </w:r>
          </w:p>
        </w:tc>
      </w:tr>
    </w:tbl>
    <w:p>
      <w:pPr>
        <w:spacing w:after="100" w:before="0"/>
      </w:pPr>
      <w:r>
        <w:t xml:space="preserve"/>
      </w:r>
    </w:p>
    <w:p>
      <w:pPr>
        <w:shd w:fill="17375E" w:val="clear"/>
        <w:spacing w:after="60" w:before="140"/>
        <w:ind w:left="120" w:right="120"/>
      </w:pPr>
      <w:r>
        <w:rPr>
          <w:rFonts w:ascii="Arial" w:cs="Arial" w:eastAsia="Arial" w:hAnsi="Arial"/>
          <w:b/>
          <w:bCs/>
          <w:color w:val="FFFFFF"/>
          <w:sz w:val="18"/>
          <w:szCs w:val="18"/>
        </w:rPr>
        <w:t xml:space="preserve">✔  What Changed in the Last 24 Hours</w:t>
      </w:r>
    </w:p>
    <w:p>
      <w:pPr>
        <w:spacing w:after="50" w:before="0"/>
      </w:pPr>
      <w:r>
        <w:t xml:space="preserve"/>
      </w:r>
    </w:p>
    <w:p>
      <w:pPr>
        <w:spacing w:after="40" w:before="100"/>
      </w:pPr>
      <w:r>
        <w:rPr>
          <w:rFonts w:ascii="Arial" w:cs="Arial" w:eastAsia="Arial" w:hAnsi="Arial"/>
          <w:b/>
          <w:bCs/>
          <w:color w:val="C00000"/>
          <w:sz w:val="18"/>
          <w:szCs w:val="18"/>
        </w:rPr>
        <w:t xml:space="preserve">DOMESTIC DRONE THREAT — WORLD CUP COUNTER-UAS POSTURE</w:t>
      </w:r>
    </w:p>
    <w:p>
      <w:pPr>
        <w:pStyle w:val="ListParagraph"/>
        <w:numPr>
          <w:ilvl w:val="0"/>
          <w:numId w:val="2"/>
        </w:numPr>
        <w:spacing w:after="50" w:before="50"/>
      </w:pPr>
      <w:r>
        <w:rPr>
          <w:rFonts w:ascii="Arial" w:cs="Arial" w:eastAsia="Arial" w:hAnsi="Arial"/>
          <w:b/>
          <w:bCs/>
          <w:color w:val="404040"/>
          <w:sz w:val="18"/>
          <w:szCs w:val="18"/>
        </w:rPr>
        <w:t xml:space="preserve">The New York Times reported (June 24) that US World Cup host cities are engaged in what it describes as a “counterdrone spending spree,” with the $250 million Federal Emergency Management Agency (FEMA) Counter-Unmanned Aircraft Systems (C-UAS) grant program funding equipment, software, and training across all 11 host states and Washington, D.C. — underpinned by new authority granted under the Safer Skies Act in the National Defense Authorization Act (NDAA) for Fiscal Year 2026.</w:t>
      </w:r>
      <w:r>
        <w:rPr>
          <w:rFonts w:ascii="Arial" w:cs="Arial" w:eastAsia="Arial" w:hAnsi="Arial"/>
          <w:color w:val="404040"/>
          <w:sz w:val="18"/>
          <w:szCs w:val="18"/>
        </w:rPr>
        <w:t xml:space="preserve"> The NYT reporting details the infrastructure behind the enforcement effort now producing the 300+ seizure count reported by TSA and Reuters the same day. FEMA’s $250 million C-UAS grant funded equipment, software, and training for counter-drone operations at host-city venues; Missouri alone received $14.24 million for Kansas City matches at Arrowhead Stadium. The Safer Skies Act — codified through the NDAA 2026 — grants trained state and local law enforcement counter-drone mitigation authority for the first time in US history, extending a legal authority previously held only at the federal level. That authority allows local police, trained by the FBI’s National Counter-UAS Training Center, to jam, intercept, and confiscate unauthorized drones at World Cup venues without requiring a federal agent to be physically present. The White House World Cup Task Force, led by Andrew Giuliani, confirmed that all 78 US matches and every fan fest in every host city have counter-drone mitigation coverage. Department of Homeland Security Secretary Markwayne Mullin stated at a Newsmax appearance that “every one of those had the potential not just to be enthusiasts, but every single one of those has the potential to be a terrorist act, too,” characterizing the zero-tolerance enforcement posture. The NYT notes the legal and operational novelty is significant: the Safer Skies Act’s grant of C-UAS authority to local law enforcement, paired with the FEMA grant funding, represents the first time the domestic counter-drone enterprise has been resourced and legally empowered at the local level at this scale. For TSA Federal Security Directors (FSDs) at host-city airports, the practitioner relevance is structural: the C-UAS authority and FBI training framework that underpins the 300+ seizure total at World Cup venues is the same authority framework that governs airport landside counter-drone response. FSDs should confirm with local FBI field offices and state law enforcement partners that World Cup C-UAS coordination extends to airport perimeters, not only stadium radii, particularly given the FAA’s 3-nautical-mile match-day no-drone zones that overlap with airport approach and departure corridors at host-city airports. (The New York Times / DroneXL / FEMA, June 24, 2026)</w:t>
      </w:r>
    </w:p>
    <w:p>
      <w:pPr>
        <w:pStyle w:val="ListParagraph"/>
        <w:numPr>
          <w:ilvl w:val="0"/>
          <w:numId w:val="2"/>
        </w:numPr>
        <w:spacing w:after="50" w:before="50"/>
      </w:pPr>
      <w:r>
        <w:rPr>
          <w:rFonts w:ascii="Arial" w:cs="Arial" w:eastAsia="Arial" w:hAnsi="Arial"/>
          <w:b/>
          <w:bCs/>
          <w:color w:val="404040"/>
          <w:sz w:val="18"/>
          <w:szCs w:val="18"/>
        </w:rPr>
        <w:t xml:space="preserve">Lawfare published (June 25) a major analytical assessment concluding that US cities are not prepared for drone attacks — a gap confirmed by G.B. Jones, FIFA World Cup 2026 chief safety and security officer, who stated on the record: “We don’t have the training, we don’t have the equipment, and we don’t have the number of personnel that are skilled in mitigation technology and the use of mitigation technology, particularly the application of that technology in really highly dense radio frequency environments or urban environments.”</w:t>
      </w:r>
      <w:r>
        <w:rPr>
          <w:rFonts w:ascii="Arial" w:cs="Arial" w:eastAsia="Arial" w:hAnsi="Arial"/>
          <w:color w:val="404040"/>
          <w:sz w:val="18"/>
          <w:szCs w:val="18"/>
        </w:rPr>
        <w:t xml:space="preserve"> Lawfare’s contributor published the assessment following a Renew Democracy Initiative delegation to Ukraine, where the author observed first-hand how cheap commercial drones have reshaped the security calculus for open civilian spaces. The piece makes three structural arguments: first, the barrier to entry for a mass-casualty drone attack has collapsed — any motivated actor with a few hundred dollars and a TikTok group can pose a credible threat to large outdoor gatherings; second, US counter-unmanned aircraft system (C-UAS) capability remains deeply concentrated at the federal level and does not consistently translate into deployable field capability for state and local agencies that will be first on scene at a stadium or city-center event; and third, the legal framework is now in place (Safer Skies Act, $250 million Federal Emergency Management Agency grants) but the training, equipment, and personnel to execute under that framework are lagging. Lawfare also cites the Federal Bureau of Investigation’s March 2026 warning about a potential Iran-linked offshore drone threat targeting California, the LA28 Olympics security director’s House Homeland Security Committee testimony identifying drones as the top concern, and the Ukraine “Human Safari” pattern — first-person view (FPV) drones used to hunt civilians in Kherson — as a directional endpoint of unmitigated urban drone proliferation. Jones’s statement is particularly significant because it comes from inside the FIFA World Cup security enterprise: it is not an outside analyst’s assessment but an admission from the official accountable for security at the very venues where 300+ drone incursions have already been recorded. For TSA Federal Security Directors (FSDs) at World Cup host-city airports, the practitioner implication is direct: the readiness gap Jones identifies at the stadium level is the same gap that exists at airport perimeters operating under the same 3-nautical-mile match-day Temporary Flight Restriction (TFR) footprint. The actionable question is whether local Federal Bureau of Investigation field offices have completed the Safer Skies Act training and equipment deployment required before local law enforcement C-UAS authority can be exercised — and whether that capability extends to airport landside as well as stadium zones. (Lawfare, June 25, 2026)</w:t>
      </w:r>
    </w:p>
    <w:p>
      <w:pPr>
        <w:spacing w:after="80" w:before="0"/>
      </w:pPr>
      <w:r>
        <w:t xml:space="preserve"/>
      </w:r>
    </w:p>
    <w:p>
      <w:pPr>
        <w:spacing w:after="40" w:before="100"/>
      </w:pPr>
      <w:r>
        <w:rPr>
          <w:rFonts w:ascii="Arial" w:cs="Arial" w:eastAsia="Arial" w:hAnsi="Arial"/>
          <w:b/>
          <w:bCs/>
          <w:color w:val="17375E"/>
          <w:sz w:val="18"/>
          <w:szCs w:val="18"/>
        </w:rPr>
        <w:t xml:space="preserve">OPERATION EPIC FURY — IAEA INSPECTORS NOT YET DEPLOYED; IRAN MILITARY “READY TO RESPOND”</w:t>
      </w:r>
    </w:p>
    <w:p>
      <w:pPr>
        <w:pStyle w:val="ListParagraph"/>
        <w:numPr>
          <w:ilvl w:val="0"/>
          <w:numId w:val="2"/>
        </w:numPr>
        <w:spacing w:after="50" w:before="50"/>
      </w:pPr>
      <w:r>
        <w:rPr>
          <w:rFonts w:ascii="Arial" w:cs="Arial" w:eastAsia="Arial" w:hAnsi="Arial"/>
          <w:b/>
          <w:bCs/>
          <w:color w:val="404040"/>
          <w:sz w:val="18"/>
          <w:szCs w:val="18"/>
        </w:rPr>
        <w:t xml:space="preserve">No new Iran deal development confirmed in the last 24 hours. IAEA inspectors have not entered Iranian nuclear facilities as of June 25, despite Vice President Vance’s June 22 projection that inspections could begin “as soon as Monday” (June 23); Iran’s chief negotiator Ghalibaf stated Iran’s military is “ready to respond” to President Trump’s threats, and Ghalibaf reiterated that uranium enrichment is a non-negotiable red line; the Strait of Hormuz main central channel remains obstructed by an estimated 80 mines, though the northern (Iranian waters) and southern (Omani waters) routes are open to commercial traffic.</w:t>
      </w:r>
      <w:r>
        <w:rPr>
          <w:rFonts w:ascii="Arial" w:cs="Arial" w:eastAsia="Arial" w:hAnsi="Arial"/>
          <w:color w:val="404040"/>
          <w:sz w:val="18"/>
          <w:szCs w:val="18"/>
        </w:rPr>
        <w:t xml:space="preserve"> CBS News, NPR, and NewsNation confirmed (June 22–23) that Day 2 of the Bürgenstock talks concluded with Vance calling the session “very, very good” and announcing four concrete outcomes: Iran agreed to allow IAEA nuclear inspectors to return — described by Vance as “a major milestone for the American people and the first step in permanently denuclearising Iran”; a Hormuz deconfliction line was established “to avoid incidents and miscommunication with the aim of safe passage for commercial vessels”; a Lebanon deconfliction cell was created as what Iran’s Foreign Minister Araghchi called “the first real test” of the negotiations; and the four working groups were formally constituted — Sanctions Termination, Nuclear Affairs, Reconstruction and Economic Development, and Monitoring and Implementation. Iran’s Foreign Minister Araghchi wrote on X that “tireless Pakistani and Qatari mediation has delivered major progress,” citing oil and petrochemical export waivers, blockade lifting, and frozen asset releases. Iran’s Deputy Foreign Minister confirmed the four working groups to IRNA state media. Technical talks are expected to continue through the week at Bürgenstock. The IRGC had declared Hormuz closed on June 20 citing Israeli Lebanon strikes as an MOU violation — CENTCOM disputed the closure, stating 55 ships transited Saturday and traffic had increased — but the deconfliction mechanism agreed June 22 is designed to prevent recurrence. The highest-stakes commentary came from Sen. Lindsey Graham, who stated publicly that if the diplomatic effort fails, “President Trump is going to take the Strait of Hormuz,” the US will “run it,” charge transit fees, and “if Iran contests control of the Strait of Hormuz by the United States, we will obliterate them.” Iran’s President Pezeshkian stated Iran “will never back down from the right to enrich uranium.” Israel remains outside the agreement and has continued limited operations in south Lebanon; the UNIFIL peacekeeping force reported no attacks from either side on Sunday June 22 for the first time since March 2. For TSA, the operational picture has stabilized relative to the prior issue: IAEA inspector return is the most concrete denuclearization progress to date, and the Hormuz deconfliction mechanism reduces the risk of abrupt re-closure driving oil-price spikes that would affect aviation fuel costs and US airport operations. However, the Graham comments and Iran’s enrichment red line signal that the 60-day window remains fragile. The proxy threat calculus at LAX and SEA-TAC catchments ahead of Iran’s June 26 Lumen Field match is unchanged: elevated but no new threat indicator. The two outstanding fatwas (CNN/DHS Critical Incident Note, March 10) remain unretracted. (CBS News / NPR / NewsNation, June 22–23, 2026 / DHS Critical Incident Note via CNN, March 10)</w:t>
      </w:r>
    </w:p>
    <w:p>
      <w:pPr>
        <w:spacing w:after="80" w:before="0"/>
      </w:pPr>
      <w:r>
        <w:t xml:space="preserve"/>
      </w:r>
    </w:p>
    <w:p>
      <w:pPr>
        <w:spacing w:after="40" w:before="100"/>
      </w:pPr>
      <w:r>
        <w:rPr>
          <w:rFonts w:ascii="Arial" w:cs="Arial" w:eastAsia="Arial" w:hAnsi="Arial"/>
          <w:b/>
          <w:bCs/>
          <w:color w:val="17375E"/>
          <w:sz w:val="18"/>
          <w:szCs w:val="18"/>
        </w:rPr>
        <w:t xml:space="preserve">UKRAINE WAR — UAS &amp; COUNTER-UAS DEVELOPMENTS</w:t>
      </w:r>
    </w:p>
    <w:p>
      <w:pPr>
        <w:pStyle w:val="ListParagraph"/>
        <w:numPr>
          <w:ilvl w:val="0"/>
          <w:numId w:val="2"/>
        </w:numPr>
        <w:spacing w:after="50" w:before="50"/>
      </w:pPr>
      <w:r>
        <w:rPr>
          <w:rFonts w:ascii="Arial" w:cs="Arial" w:eastAsia="Arial" w:hAnsi="Arial"/>
          <w:b/>
          <w:bCs/>
          <w:color w:val="404040"/>
          <w:sz w:val="18"/>
          <w:szCs w:val="18"/>
        </w:rPr>
        <w:t xml:space="preserve">Ukraine’s sustained drone campaign has pushed Crimea into a declared civilian fuel emergency: Russian-installed governor Sergey Aksyonov suspended all civilian gasoline sales on June 22 and redirected fuel to essential services only; Ukrainian drone strikes on the Kerch area killed four and wounded 28; and The Guardian’s June 23 war briefing confirmed Putin publicly acknowledged “a huge stream” of Ukrainian drone strikes for the first time.</w:t>
      </w:r>
      <w:r>
        <w:rPr>
          <w:rFonts w:ascii="Arial" w:cs="Arial" w:eastAsia="Arial" w:hAnsi="Arial"/>
          <w:color w:val="404040"/>
          <w:sz w:val="18"/>
          <w:szCs w:val="18"/>
        </w:rPr>
        <w:t xml:space="preserve"> The Guardian, NBC News, and the Atlantic Council confirmed (June 23–24) that Ukraine’s drone blockade of Russian-occupied Crimea has entered a new phase. Since mid-May, Ukraine has intensified strikes on the “Novorossiya” highway — the primary supply route linking mainland Russia to Crimea — precipitating a fuel crisis that escalated to a full civilian sales suspension on June 22. Aksyonov announced fuel is now allocated only for services “that ensure the functioning and security” of the peninsula. Ukrainian drone strikes on the eastern Kerch area killed four people and wounded 28 on the same day; thick smoke clouds from a Ukrainian attack on a Kerch oil depot were visible across the area. Power outages are being reported across Crimea, attributed by Russian authorities to “technological disruptions” without acknowledgment of the drone strikes. Summer tourism — historically Crimea’s primary economic activity and a major component of the peninsula’s political value to Moscow — has effectively collapsed: Aksyonov announced summer camps would stop admitting children, and Russian vacationers arriving this month have reportedly been filling five-gallon gasoline canisters on entry as if traveling to a war zone. Commander Robert Brovdi of Ukraine’s Unmanned Systems Forces stated Ukraine’s objective is “total resource and logistical exhaustion” of Crimea, and described the campaign as targeting transport, energy, and tourism simultaneously. Putin, addressing the situation publicly for the first time, said Ukraine was using drone strikes to “rock” Russian society and asked officials to “minimize” impacts — a formulation that Russian military bloggers criticized as inadequate, with one influential commenter writing that “the isolation of Crimea meets no resistance.” The Washington Post reported that Russia-installed officials in Crimea have halted fuel distribution during what should be peak vacation season. Bloomberg previously confirmed the drone campaign has reduced Russian refining capacity by an estimated 20–30% nationally. The TSA practitioner relevance is indirect but analytically significant: the Crimea campaign represents the first confirmed case in this conflict where sustained drone strikes have caused a fuel emergency at the civilian population level in a Russian-controlled territory — a supply-chain disruption model that is directly applicable to scenario planning for US critical infrastructure protection. The simultaneous targeting of highway supply routes, storage facilities, and energy depots — not just refineries — is the tactical signature to track. (The Guardian / NBC News / Atlantic Council / Washington Post, June 23–24, 2026)</w:t>
      </w:r>
    </w:p>
    <w:p>
      <w:pPr>
        <w:pStyle w:val="ListParagraph"/>
        <w:numPr>
          <w:ilvl w:val="0"/>
          <w:numId w:val="2"/>
        </w:numPr>
        <w:spacing w:after="50" w:before="50"/>
      </w:pPr>
      <w:r>
        <w:rPr>
          <w:rFonts w:ascii="Arial" w:cs="Arial" w:eastAsia="Arial" w:hAnsi="Arial"/>
          <w:b/>
          <w:bCs/>
          <w:color w:val="404040"/>
          <w:sz w:val="18"/>
          <w:szCs w:val="18"/>
        </w:rPr>
        <w:t xml:space="preserve">Ukraine’s Defense Intelligence (HUR) is developing a detention-capable Katran naval uncrewed surface vehicle (USV) variant designed to intercept shadow-fleet ships in the Black Sea and escort compliant vessels to port for cargo seizure under international law, rather than destroying them — with the option to sink noncompliant vessels “in seconds,” according to a HUR commander identified only as “Ninth” who spoke to Business Insider (June 24).</w:t>
      </w:r>
      <w:r>
        <w:rPr>
          <w:rFonts w:ascii="Arial" w:cs="Arial" w:eastAsia="Arial" w:hAnsi="Arial"/>
          <w:color w:val="404040"/>
          <w:sz w:val="18"/>
          <w:szCs w:val="18"/>
        </w:rPr>
        <w:t xml:space="preserve"> Business Insider and the New Voice of Ukraine confirmed (June 24–25) that Ukraine’s HUR directed the Ukrainian company Military Armored Company HUB to develop the detention modification for the Katran USV — a platform already operational in Black Sea attack missions. The strategic rationale is to shift from kinetic destruction to maritime law-enforcement interdiction: the purpose is to choke the flow of sanctioned goods transported by Russia’s so-called shadow fleet without requiring the participation of Western naval vessels. Ninth’s statement outlines the graduated response: a vessel that complies with interdiction will be escorted to a designated port where the vessel and cargo can be seized under international law; a vessel that refuses faces “other measures,” including sinking. The capability is currently in development and has not yet been deployed operationally. Context from the prior issue: Business Insider’s June 23 reporting on Ukraine’s long-range drone program confirmed GUR drones now reach up to 2,000 miles with 500-pound payloads; this naval detention development extends the same doctrinal logic — Ukraine is expanding its unmanned systems from kinetic strike into coercive control and interdiction functions across both air and maritime domains. For TSA, the practitioner relevance is analytical and scenario-planning oriented: the Katran detention variant represents a confirmed proof-of-concept for USV-based commercial vessel interdiction in a contested waterway. For US port security planners and Coast Guard coordination, this is a documented real-world capability that commercial maritime security exercises should begin modeling as a threat vector if adapted by other actors. (Business Insider / New Voice of Ukraine, June 24–25, 2026)</w:t>
      </w:r>
    </w:p>
    <w:p>
      <w:pPr>
        <w:spacing w:after="80" w:before="0"/>
      </w:pPr>
      <w:r>
        <w:t xml:space="preserve"/>
      </w:r>
    </w:p>
    <w:p>
      <w:pPr>
        <w:spacing w:after="40" w:before="100"/>
      </w:pPr>
      <w:r>
        <w:rPr>
          <w:rFonts w:ascii="Arial" w:cs="Arial" w:eastAsia="Arial" w:hAnsi="Arial"/>
          <w:b/>
          <w:bCs/>
          <w:color w:val="17375E"/>
          <w:sz w:val="18"/>
          <w:szCs w:val="18"/>
        </w:rPr>
        <w:t xml:space="preserve">CYBERSECURITY</w:t>
      </w:r>
    </w:p>
    <w:p>
      <w:pPr>
        <w:pStyle w:val="ListParagraph"/>
        <w:numPr>
          <w:ilvl w:val="0"/>
          <w:numId w:val="2"/>
        </w:numPr>
        <w:spacing w:after="50" w:before="50"/>
      </w:pPr>
      <w:r>
        <w:rPr>
          <w:rFonts w:ascii="Arial" w:cs="Arial" w:eastAsia="Arial" w:hAnsi="Arial"/>
          <w:b/>
          <w:bCs/>
          <w:color w:val="404040"/>
          <w:sz w:val="18"/>
          <w:szCs w:val="18"/>
        </w:rPr>
        <w:t xml:space="preserve">A June 22 Institute for Security and Technology (IST) policy memo, covered by Federal News Network, finds that federal infrastructure grant programs — including those authorized under the Bipartisan Infrastructure Law — routinely fund major capital projects without mandatory cybersecurity requirements, and that the consensus among policymakers that cybersecurity is a “good lever to pull” is not translating into operational requirements at the last mile.</w:t>
      </w:r>
      <w:r>
        <w:rPr>
          <w:rFonts w:ascii="Arial" w:cs="Arial" w:eastAsia="Arial" w:hAnsi="Arial"/>
          <w:color w:val="404040"/>
          <w:sz w:val="18"/>
          <w:szCs w:val="18"/>
        </w:rPr>
        <w:t xml:space="preserve"> Federal News Network reporter Justin Doubleday reported (June 22) that the IST memo was developed with input from the Office of the National Cyber Director and identifies a structural gap in how the federal government deploys infrastructure investment: while federal grants and acquisitions routinely include requirements to protect sensitive government data (taxpayer data, law enforcement information), they do not systematically require cybersecurity for the physical systems and infrastructure those programs fund. IST senior fellow Nick Leiserson stated: “It is very difficult to hold in your head that this is a serious risk that we need to address as a national security issue, and in the same breath, say, we can’t devote any resources to it.” The memo presents Congress and the Trump administration three primary options: making cybersecurity plans mandatory for grant recipients; incorporating auditing authority to hold grantees accountable after funding is awarded; and establishing a cybersecurity budget set-aside — based on the established IT-sector benchmark of approximately 10% of IT budgets — within federally funded programs. The memo points to the Department of Energy’s Office of Cybersecurity, Energy Security, and Emergency Response (CESER) as the leading model: CESER reviews cyber plans submitted by awardees under the infrastructure law’s cyber provisions, though even that program is not mandatory. Federal News Network also notes the Volt Typhoon backdrop: Chinese state-sponsored actors have been confirmed to have pre-positioned themselves inside US critical infrastructure networks, including water systems and transportation-adjacent systems, specifically to be able to disrupt operations in a contingency. The IST memo’s finding that infrastructure grants routinely leave the systems they fund cybersecurity-deficient is directly relevant to TSA and transportation sector stakeholders: airport capital projects, surface transportation grants, and port infrastructure funding awarded under the infrastructure law may have received federal dollars without enforceable cybersecurity requirements attached. Federal Security Directors and transportation agency CISOs should audit their own grant-funded infrastructure projects against this gap, verify whether cybersecurity plans were required and submitted, and assess whether those plans are being executed. The memo’s recommendation to make cybersecurity plans mandatory and auditable is the minimal standard that transportation sector procurement should already apply. (Federal News Network / IST, June 22, 2026)</w:t>
      </w:r>
    </w:p>
    <w:p>
      <w:pPr>
        <w:pStyle w:val="ListParagraph"/>
        <w:numPr>
          <w:ilvl w:val="0"/>
          <w:numId w:val="2"/>
        </w:numPr>
        <w:spacing w:after="50" w:before="50"/>
      </w:pPr>
      <w:r>
        <w:rPr>
          <w:rFonts w:ascii="Arial" w:cs="Arial" w:eastAsia="Arial" w:hAnsi="Arial"/>
          <w:b/>
          <w:bCs/>
          <w:color w:val="404040"/>
          <w:sz w:val="18"/>
          <w:szCs w:val="18"/>
        </w:rPr>
        <w:t xml:space="preserve">Chinese cybersecurity firm 360 Security Technology announced on June 24 what it calls a domestic answer to Anthropic’s Mythos — two AI security tools branded “Yitian Tulong” (Heavenly Sword and Dragon Saber): “Tulongfeng,” an automated software vulnerability-discovery system that founder Zhou Hongyi called “China’s version of Mythos,” and “Yitianzhen,” a cyber defense and incident response automation tool.</w:t>
      </w:r>
      <w:r>
        <w:rPr>
          <w:rFonts w:ascii="Arial" w:cs="Arial" w:eastAsia="Arial" w:hAnsi="Arial"/>
          <w:color w:val="404040"/>
          <w:sz w:val="18"/>
          <w:szCs w:val="18"/>
        </w:rPr>
        <w:t xml:space="preserve"> Reuters and QZ confirmed (June 24) that Zhou unveiled the tools at the International Security Conference on AI 2026 (ISC.AI 2026) in Beijing, framing the announcement as a strategic competitive response to US AI-driven cyber capability. Zhou, a member of China’s top political advisory body, warned that China faces “one-way transparency” if US entities can use Mythos-class systems to scan Chinese software and critical infrastructure while China lacks a comparable capability. Rather than claiming raw model parity — Zhou acknowledged a 20–30% base-capability gap against US frontier models — 360 takes an agentic architecture approach: layering AI models on proprietary security expertise, vulnerability databases, and automation pipelines. Zhou described it as the difference between “cultivating a genius hacker” (the US approach) and “organizing a professional attack-and-defense team” (360’s approach). 360 claims Tulongfeng has found 3,432 software vulnerabilities, including 105 confirmed by Chinese national authorities; Reuters could not independently verify the claims. Context: Anthropic’s Mythos was previewed in April 2026 as capable of identifying “thousands” of major vulnerabilities in operating systems and browsers; the US subsequently suspended all Mythos exports to foreign nationals, citing national security concerns; and the Five Eyes joint statement (June 22, covered in the prior issue) warned frontier AI cyber attacks are “months not years” away. China 360’s announcement is the most high-profile Chinese public confirmation to date that a state-affiliated firm is actively fielding an agentic AI vulnerability-discovery system positioned as a Mythos equivalent. The TSA practitioner relevance: the agentic architecture 360 describes is the same architecture CISA’s May 1 joint guidance identifies as posing elevated critical infrastructure risk; the Five Eyes’ named adversary list now has a publicly disclosed Chinese tool behind it; and Zhou explicitly positioned Tulongfeng as both defensive and “offensively advantageous” — a dual-use framing that transportation sector CISOs should incorporate into adversary capability assessments. (Reuters / QZ / Cryptopolitan, June 24, 2026)</w:t>
      </w:r>
    </w:p>
    <w:p>
      <w:pPr>
        <w:spacing w:after="80" w:before="0"/>
      </w:pPr>
      <w:r>
        <w:t xml:space="preserve"/>
      </w:r>
    </w:p>
    <w:p>
      <w:pPr>
        <w:shd w:fill="17375E" w:val="clear"/>
        <w:spacing w:after="60" w:before="140"/>
        <w:ind w:left="120" w:right="120"/>
      </w:pPr>
      <w:r>
        <w:rPr>
          <w:rFonts w:ascii="Arial" w:cs="Arial" w:eastAsia="Arial" w:hAnsi="Arial"/>
          <w:b/>
          <w:bCs/>
          <w:color w:val="FFFFFF"/>
          <w:sz w:val="20"/>
          <w:szCs w:val="20"/>
        </w:rPr>
        <w:t xml:space="preserve">Non-Governmental TSA Mission Open Source Assessments</w:t>
      </w:r>
    </w:p>
    <w:p>
      <w:pPr>
        <w:spacing w:after="30" w:before="30"/>
        <w:ind w:left="120"/>
      </w:pPr>
      <w:r>
        <w:rPr>
          <w:rFonts w:ascii="Arial" w:cs="Arial" w:eastAsia="Arial" w:hAnsi="Arial"/>
          <w:b/>
          <w:bCs/>
          <w:color w:val="404040"/>
          <w:sz w:val="18"/>
          <w:szCs w:val="18"/>
        </w:rPr>
        <w:t xml:space="preserve">Title: </w:t>
      </w:r>
      <w:r>
        <w:rPr>
          <w:rFonts w:ascii="Arial" w:cs="Arial" w:eastAsia="Arial" w:hAnsi="Arial"/>
          <w:color w:val="404040"/>
          <w:sz w:val="18"/>
          <w:szCs w:val="18"/>
        </w:rPr>
        <w:t xml:space="preserve">TSA PreCheck Is Now on Google Wallet. Here’s What That Means for You</w:t>
      </w:r>
    </w:p>
    <w:p>
      <w:pPr>
        <w:spacing w:after="30" w:before="30"/>
        <w:ind w:left="120"/>
      </w:pPr>
      <w:r>
        <w:rPr>
          <w:rFonts w:ascii="Arial" w:cs="Arial" w:eastAsia="Arial" w:hAnsi="Arial"/>
          <w:b/>
          <w:bCs/>
          <w:color w:val="404040"/>
          <w:sz w:val="18"/>
          <w:szCs w:val="18"/>
        </w:rPr>
        <w:t xml:space="preserve">Publisher: </w:t>
      </w:r>
      <w:r>
        <w:rPr>
          <w:rFonts w:ascii="Arial" w:cs="Arial" w:eastAsia="Arial" w:hAnsi="Arial"/>
          <w:color w:val="404040"/>
          <w:sz w:val="18"/>
          <w:szCs w:val="18"/>
        </w:rPr>
        <w:t xml:space="preserve">Kiplinger</w:t>
      </w:r>
    </w:p>
    <w:p>
      <w:pPr>
        <w:spacing w:after="30" w:before="30"/>
        <w:ind w:left="120"/>
      </w:pPr>
      <w:r>
        <w:rPr>
          <w:rFonts w:ascii="Arial" w:cs="Arial" w:eastAsia="Arial" w:hAnsi="Arial"/>
          <w:b/>
          <w:bCs/>
          <w:color w:val="404040"/>
          <w:sz w:val="18"/>
          <w:szCs w:val="18"/>
        </w:rPr>
        <w:t xml:space="preserve">Author: </w:t>
      </w:r>
      <w:r>
        <w:rPr>
          <w:rFonts w:ascii="Arial" w:cs="Arial" w:eastAsia="Arial" w:hAnsi="Arial"/>
          <w:color w:val="404040"/>
          <w:sz w:val="18"/>
          <w:szCs w:val="18"/>
        </w:rPr>
        <w:t xml:space="preserve">Rachael Green</w:t>
      </w:r>
    </w:p>
    <w:p>
      <w:pPr>
        <w:spacing w:after="30" w:before="30"/>
        <w:ind w:left="120"/>
      </w:pPr>
      <w:r>
        <w:rPr>
          <w:rFonts w:ascii="Arial" w:cs="Arial" w:eastAsia="Arial" w:hAnsi="Arial"/>
          <w:b/>
          <w:bCs/>
          <w:color w:val="404040"/>
          <w:sz w:val="18"/>
          <w:szCs w:val="18"/>
        </w:rPr>
        <w:t xml:space="preserve">URL: </w:t>
      </w:r>
      <w:hyperlink w:history="1" r:id="rIdkiplinger_gwalletprecheck">
        <w:r>
          <w:rPr>
            <w:rStyle w:val="Hyperlink"/>
            <w:rFonts w:ascii="Arial" w:cs="Arial" w:eastAsia="Arial" w:hAnsi="Arial"/>
            <w:color w:val="1155CC"/>
            <w:sz w:val="18"/>
            <w:szCs w:val="18"/>
          </w:rPr>
          <w:t xml:space="preserve">https://www.kiplinger.com/personal-finance/travel/tsa-precheck-is-now-on-google-wallet-heres-what-that-means-for-travelers</w:t>
        </w:r>
      </w:hyperlink>
    </w:p>
    <w:p>
      <w:pPr>
        <w:spacing w:after="30" w:before="0"/>
      </w:pPr>
      <w:r>
        <w:t xml:space="preserve"/>
      </w:r>
    </w:p>
    <w:p>
      <w:pPr>
        <w:spacing w:after="40" w:before="40"/>
        <w:ind w:left="120"/>
      </w:pPr>
      <w:r>
        <w:rPr>
          <w:rFonts w:ascii="Arial" w:cs="Arial" w:eastAsia="Arial" w:hAnsi="Arial"/>
          <w:color w:val="404040"/>
          <w:sz w:val="18"/>
          <w:szCs w:val="18"/>
        </w:rPr>
        <w:t xml:space="preserve">Fair Use Summary: TSA and Google announced on June 24, 2026, that Google Wallet has become the first digital wallet to integrate TSA PreCheck® Touchless ID, a facial comparison technology program that allows PreCheck members to move through dedicated express checkpoint lanes without presenting a physical government-issued ID or paper boarding pass. Kiplinger and Engadget confirmed (June 24), corroborated by the official TSA.gov press release, that the integration eliminates the previous per-airline passport enrollment friction: travelers previously had to manually add passport details for each participating airline individually; the Google Wallet integration means a single opt-in covers all 100+ TSA PreCheck-participating airlines. The enrollment workflow is: (1) check in for your flight and save boarding pass to Google Wallet; (2) eligible travelers with a qualifying digital ID see a “Get started” button redirecting to the TSA consent page; (3) once TSA confirms enrollment, a Touchless ID indicator appears on the boarding pass; (4) at the checkpoint, the traveler unlocks via biometric, PIN, or pattern and the system performs facial comparison without physical documents required. Engadget confirmed digital IDs are encrypted and stored locally on the device, shared with TSA only after biometric unlock and explicit opt-in consent. The program is currently active at 65 airports nationwide. TSA Acting Chief Innovation Officer Shelu Patel stated: “Our collaboration with Google helps our trusted TSA PreCheck travelers enjoy the fastest route through airport security. Delivering seamless experiences like this is one more way TSA is working to deliver the Golden Age of Travel.” Google VP P.J. Linarducci confirmed the rollout is timed to the summer travel peak. The TSA practitioner relevance is significant on two dimensions. Operationally, the single-enrollment model is expected to increase Touchless ID adoption meaningfully; Federal Security Directors (FSDs) at the 65 participating airports should brief checkpoint supervisors on an expected uptick in Touchless ID lane usage and verify facial comparison lane staffing and equipment as summer volume continues to rise. On security posture, the Google Wallet integration is the first digital-wallet-native implementation of TSA biometric checkpoint technology; the privacy architecture — local encryption, biometric-gated consent — is consistent with TSA’s existing Touchless ID commitments, but practitioners should note that expanded adoption broadens the population of travelers whose biometric enrollment data is of value to identity-focused threat actors. (Kiplinger / Engadget / TSA.gov / PRNewswire, June 24, 2026)</w:t>
      </w:r>
    </w:p>
    <w:p>
      <w:pPr>
        <w:spacing w:after="40" w:before="100"/>
      </w:pPr>
      <w:r>
        <w:rPr>
          <w:rFonts w:ascii="Arial" w:cs="Arial" w:eastAsia="Arial" w:hAnsi="Arial"/>
          <w:b/>
          <w:bCs/>
          <w:color w:val="17375E"/>
          <w:sz w:val="18"/>
          <w:szCs w:val="18"/>
        </w:rPr>
        <w:t xml:space="preserve">TODAY’S SOURCES</w:t>
      </w:r>
    </w:p>
    <w:p>
      <w:pPr>
        <w:pStyle w:val="ListParagraph"/>
        <w:numPr>
          <w:ilvl w:val="0"/>
          <w:numId w:val="3"/>
        </w:numPr>
        <w:spacing w:after="25" w:before="25"/>
      </w:pPr>
      <w:hyperlink w:history="1" r:id="rIdlawfare_drone_threat">
        <w:r>
          <w:rPr>
            <w:rStyle w:val="Hyperlink"/>
            <w:rFonts w:ascii="Arial" w:cs="Arial" w:eastAsia="Arial" w:hAnsi="Arial"/>
            <w:color w:val="1155CC"/>
            <w:sz w:val="16"/>
            <w:szCs w:val="16"/>
          </w:rPr>
          <w:t xml:space="preserve">Lawfare — The Drone Threat to America’s Cities; FIFA World Cup Safety Chief: “We Don’t Have the Training, Equipment, or Personnel”; Structural C-UAS Readiness Gap in Dense Urban RF Environments (June 25, 2026)</w:t>
        </w:r>
      </w:hyperlink>
    </w:p>
    <w:p>
      <w:pPr>
        <w:pStyle w:val="ListParagraph"/>
        <w:numPr>
          <w:ilvl w:val="0"/>
          <w:numId w:val="3"/>
        </w:numPr>
        <w:spacing w:after="25" w:before="25"/>
      </w:pPr>
      <w:hyperlink w:history="1" r:id="rIdreuters_360mythos">
        <w:r>
          <w:rPr>
            <w:rStyle w:val="Hyperlink"/>
            <w:rFonts w:ascii="Arial" w:cs="Arial" w:eastAsia="Arial" w:hAnsi="Arial"/>
            <w:color w:val="1155CC"/>
            <w:sz w:val="16"/>
            <w:szCs w:val="16"/>
          </w:rPr>
          <w:t xml:space="preserve">Reuters / QZ / Cryptopolitan — China 360 Unveils Tulongfeng (“China’s Version of Mythos”) + Yitianzhen; Agentic AI Approach Closes 20–30% Model Gap; 3,432 CVEs Claimed; Zhou: “One-Way Transparency” Risk (June 24, 2026)</w:t>
        </w:r>
      </w:hyperlink>
    </w:p>
    <w:p>
      <w:pPr>
        <w:pStyle w:val="ListParagraph"/>
        <w:numPr>
          <w:ilvl w:val="0"/>
          <w:numId w:val="3"/>
        </w:numPr>
        <w:spacing w:after="25" w:before="25"/>
      </w:pPr>
      <w:hyperlink w:history="1" r:id="rIdbi_naval_drones">
        <w:r>
          <w:rPr>
            <w:rStyle w:val="Hyperlink"/>
            <w:rFonts w:ascii="Arial" w:cs="Arial" w:eastAsia="Arial" w:hAnsi="Arial"/>
            <w:color w:val="1155CC"/>
            <w:sz w:val="16"/>
            <w:szCs w:val="16"/>
          </w:rPr>
          <w:t xml:space="preserve">Business Insider / New Voice of Ukraine — Ukraine HUR Developing Katran Naval USV Variant to Detain Shadow-Fleet Ships; Comply = Port Seizure; Refuse = Sunk in Seconds (June 24–25, 2026)</w:t>
        </w:r>
      </w:hyperlink>
    </w:p>
    <w:p>
      <w:pPr>
        <w:pStyle w:val="ListParagraph"/>
        <w:numPr>
          <w:ilvl w:val="0"/>
          <w:numId w:val="3"/>
        </w:numPr>
        <w:spacing w:after="25" w:before="25"/>
      </w:pPr>
      <w:hyperlink w:history="1" r:id="rIdkiplinger_gwalletprecheck">
        <w:r>
          <w:rPr>
            <w:rStyle w:val="Hyperlink"/>
            <w:rFonts w:ascii="Arial" w:cs="Arial" w:eastAsia="Arial" w:hAnsi="Arial"/>
            <w:color w:val="1155CC"/>
            <w:sz w:val="16"/>
            <w:szCs w:val="16"/>
          </w:rPr>
          <w:t xml:space="preserve">Kiplinger / Engadget / TSA.gov / PRNewswire — TSA + Google Wallet: PreCheck Touchless ID Launches as First Digital Wallet Integration; Single Opt-In for 100+ Airlines; 65 Airports; Facial Comparison Technology (June 24, 2026)</w:t>
        </w:r>
      </w:hyperlink>
    </w:p>
    <w:p>
      <w:pPr>
        <w:spacing w:after="60" w:before="0"/>
      </w:pPr>
      <w:r>
        <w:t xml:space="preserve"/>
      </w:r>
    </w:p>
    <w:p>
      <w:r>
        <w:rPr>
          <w:rFonts w:ascii="Arial" w:cs="Arial" w:eastAsia="Arial" w:hAnsi="Arial"/>
          <w:i/>
          <w:iCs/>
          <w:color w:val="AAAAAA"/>
          <w:sz w:val="14"/>
          <w:szCs w:val="14"/>
        </w:rPr>
        <w:t xml:space="preserve">UNCLASSIFIED. Open-source materials compiled under 17 U.S.C. § 107. Distribution authorized for official use.</w:t>
      </w:r>
    </w:p>
    <w:p>
      <w:pPr>
        <w:spacing w:after="30" w:before="30"/>
        <w:ind w:left="120"/>
      </w:pPr>
      <w:r>
        <w:rPr>
          <w:rFonts w:ascii="Arial" w:cs="Arial" w:eastAsia="Arial" w:hAnsi="Arial"/>
          <w:b/>
          <w:bCs/>
          <w:color w:val="404040"/>
          <w:sz w:val="18"/>
          <w:szCs w:val="18"/>
        </w:rPr>
        <w:t xml:space="preserve">Title: </w:t>
      </w:r>
      <w:r>
        <w:rPr>
          <w:rFonts w:ascii="Arial" w:cs="Arial" w:eastAsia="Arial" w:hAnsi="Arial"/>
          <w:color w:val="404040"/>
          <w:sz w:val="18"/>
          <w:szCs w:val="18"/>
        </w:rPr>
        <w:t xml:space="preserve">TSA PreCheck Is Now on Google Wallet. Here’s What That Means for You</w:t>
      </w:r>
    </w:p>
    <w:p>
      <w:pPr>
        <w:spacing w:after="30" w:before="30"/>
        <w:ind w:left="120"/>
      </w:pPr>
      <w:r>
        <w:rPr>
          <w:rFonts w:ascii="Arial" w:cs="Arial" w:eastAsia="Arial" w:hAnsi="Arial"/>
          <w:b/>
          <w:bCs/>
          <w:color w:val="404040"/>
          <w:sz w:val="18"/>
          <w:szCs w:val="18"/>
        </w:rPr>
        <w:t xml:space="preserve">Publisher: </w:t>
      </w:r>
      <w:r>
        <w:rPr>
          <w:rFonts w:ascii="Arial" w:cs="Arial" w:eastAsia="Arial" w:hAnsi="Arial"/>
          <w:color w:val="404040"/>
          <w:sz w:val="18"/>
          <w:szCs w:val="18"/>
        </w:rPr>
        <w:t xml:space="preserve">Kiplinger</w:t>
      </w:r>
    </w:p>
    <w:p>
      <w:pPr>
        <w:spacing w:after="30" w:before="30"/>
        <w:ind w:left="120"/>
      </w:pPr>
      <w:r>
        <w:rPr>
          <w:rFonts w:ascii="Arial" w:cs="Arial" w:eastAsia="Arial" w:hAnsi="Arial"/>
          <w:b/>
          <w:bCs/>
          <w:color w:val="404040"/>
          <w:sz w:val="18"/>
          <w:szCs w:val="18"/>
        </w:rPr>
        <w:t xml:space="preserve">Author: </w:t>
      </w:r>
      <w:r>
        <w:rPr>
          <w:rFonts w:ascii="Arial" w:cs="Arial" w:eastAsia="Arial" w:hAnsi="Arial"/>
          <w:color w:val="404040"/>
          <w:sz w:val="18"/>
          <w:szCs w:val="18"/>
        </w:rPr>
        <w:t xml:space="preserve">Rachael Green</w:t>
      </w:r>
    </w:p>
    <w:p>
      <w:pPr>
        <w:spacing w:after="30" w:before="30"/>
        <w:ind w:left="120"/>
      </w:pPr>
      <w:r>
        <w:rPr>
          <w:rFonts w:ascii="Arial" w:cs="Arial" w:eastAsia="Arial" w:hAnsi="Arial"/>
          <w:b/>
          <w:bCs/>
          <w:color w:val="404040"/>
          <w:sz w:val="18"/>
          <w:szCs w:val="18"/>
        </w:rPr>
        <w:t xml:space="preserve">URL: </w:t>
      </w:r>
      <w:hyperlink w:history="1" r:id="rIdkiplinger_gwalletprecheck">
        <w:r>
          <w:rPr>
            <w:rStyle w:val="Hyperlink"/>
            <w:rFonts w:ascii="Arial" w:cs="Arial" w:eastAsia="Arial" w:hAnsi="Arial"/>
            <w:color w:val="1155CC"/>
            <w:sz w:val="18"/>
            <w:szCs w:val="18"/>
          </w:rPr>
          <w:t xml:space="preserve">https://www.kiplinger.com/personal-finance/travel/tsa-precheck-is-now-on-google-wallet-heres-what-that-means-for-travelers</w:t>
        </w:r>
      </w:hyperlink>
    </w:p>
    <w:p>
      <w:pPr>
        <w:spacing w:after="30" w:before="0"/>
      </w:pPr>
      <w:r>
        <w:t xml:space="preserve"/>
      </w:r>
    </w:p>
    <w:p>
      <w:pPr>
        <w:spacing w:after="40" w:before="40"/>
        <w:ind w:left="120"/>
      </w:pPr>
      <w:r>
        <w:rPr>
          <w:rFonts w:ascii="Arial" w:cs="Arial" w:eastAsia="Arial" w:hAnsi="Arial"/>
          <w:color w:val="404040"/>
          <w:sz w:val="18"/>
          <w:szCs w:val="18"/>
        </w:rPr>
        <w:t xml:space="preserve">Fair Use Summary: TSA and Google announced on June 24, 2026, that Google Wallet has become the first digital wallet to integrate TSA PreCheck® Touchless ID, a facial comparison technology program that allows PreCheck members to move through dedicated express checkpoint lanes without presenting a physical government-issued ID or paper boarding pass. Kiplinger and Engadget confirmed (June 24), corroborated by the official TSA.gov press release, that the integration eliminates the previous per-airline passport enrollment friction: travelers previously had to manually add passport details for each participating airline individually; with the Google Wallet integration, a single opt-in covers all 100+ TSA PreCheck-participating airlines. The enrollment workflow is: (1) check in for your flight and save boarding pass to Google Wallet; (2) eligible travelers with a qualifying digital ID see a “Get started” button redirecting to the TSA consent page; (3) once TSA confirms enrollment, a Touchless ID indicator appears on the boarding pass; (4) at the checkpoint, the traveler unlocks via biometric, PIN, or pattern and the system performs facial comparison — no physical documents required. Engadget confirmed that digital IDs are encrypted and stored locally on the device, shared with TSA only after biometric unlock and explicit opt-in consent. The program is currently active at 65 airports nationwide. TSA Acting Chief Innovation Officer Shelu Patel stated: “Our collaboration with Google helps our trusted TSA PreCheck travelers enjoy the fastest route through airport security. Delivering seamless experiences like this is one more way TSA is working to deliver the Golden Age of Travel.” Google VP P.J. Linarducci confirmed the rollout targets the summer travel season. The TSA practitioner relevance is significant on two dimensions: operational and security-posture. Operationally, the single-enrollment model is expected to increase Touchless ID adoption meaningfully among the PreCheck member population; FSDs at the 65 participating airports should brief checkpoint supervisors on an expected uptick in Touchless ID lane usage and ensure facial comparison lanes are staffed and equipment is verified as the summer travel peak continues. On security posture, the Google Wallet integration is the first digital-wallet-native implementation of TSA biometric checkpoint technology; the privacy architecture — local encryption, biometric-gated consent — is consistent with TSA’s existing Touchless ID commitments, but practitioners should note that expanded adoption increases the population of travelers whose biometric enrollment data is relevant to identity-focused threat actors. (Kiplinger / Engadget / TSA.gov / PRNewswire, June 24, 2026)</w:t>
      </w:r>
    </w:p>
    <w:p>
      <w:pPr>
        <w:spacing w:after="40" w:before="0"/>
        <w:jc w:val="center"/>
      </w:pPr>
      <w:r>
        <w:rPr>
          <w:rFonts w:ascii="Arial" w:cs="Arial" w:eastAsia="Arial" w:hAnsi="Arial"/>
          <w:b/>
          <w:bCs/>
          <w:color w:val="1F3864"/>
          <w:sz w:val="26"/>
          <w:szCs w:val="26"/>
        </w:rPr>
        <w:t xml:space="preserve">TRANSPORTATION SECURITY DAILY DIGEST</w:t>
      </w:r>
    </w:p>
    <w:p>
      <w:pPr>
        <w:spacing w:after="40" w:before="0"/>
        <w:jc w:val="center"/>
      </w:pPr>
      <w:r>
        <w:rPr>
          <w:rFonts w:ascii="Arial" w:cs="Arial" w:eastAsia="Arial" w:hAnsi="Arial"/>
          <w:i/>
          <w:iCs/>
          <w:color w:val="777777"/>
          <w:sz w:val="17"/>
          <w:szCs w:val="17"/>
        </w:rPr>
        <w:t xml:space="preserve">Wednesday, June 25, 2026  │  UNCLASSIFIED  │  Open Source</w:t>
      </w:r>
    </w:p>
    <w:p>
      <w:pPr>
        <w:spacing w:after="60" w:before="0"/>
        <w:jc w:val="center"/>
      </w:pPr>
      <w:r>
        <w:rPr>
          <w:rFonts w:ascii="Arial" w:cs="Arial" w:eastAsia="Arial" w:hAnsi="Arial"/>
          <w:b/>
          <w:bCs/>
          <w:color w:val="8B0000"/>
          <w:sz w:val="17"/>
          <w:szCs w:val="17"/>
        </w:rPr>
        <w:t xml:space="preserve">⚠  Lawfare: US cities not ready for drone attacks — no training, no equipment, no personnel  |  China 360 unveils “China’s version of Mythos”: Tulongfeng AI vuln-finder  |  Ukraine naval drones to detain shadow-fleet ships, not sink them  |  TSA + Google Wallet: PreCheck Touchless ID wallet-native across 100 airlines  |  Iran: IAEA inspectors not yet deployed; Iran military “ready to respond”</w:t>
      </w:r>
    </w:p>
    <w:p>
      <w:pPr>
        <w:pBdr>
          <w:bottom w:val="single" w:color="1F3864" w:sz="10" w:space="1"/>
        </w:pBdr>
        <w:spacing w:after="80" w:before="0"/>
      </w:pPr>
    </w:p>
    <w:p>
      <w:pPr>
        <w:shd w:fill="1F3864" w:val="clear"/>
        <w:spacing w:after="0" w:before="0"/>
        <w:jc w:val="center"/>
      </w:pPr>
      <w:r>
        <w:rPr>
          <w:rFonts w:ascii="Arial" w:cs="Arial" w:eastAsia="Arial" w:hAnsi="Arial"/>
          <w:b/>
          <w:bCs/>
          <w:color w:val="FFFFFF"/>
          <w:sz w:val="18"/>
          <w:szCs w:val="18"/>
        </w:rPr>
        <w:t xml:space="preserve">STATUS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80"/>
            </w:tcMar>
          </w:tcPr>
          <w:p>
            <w:r>
              <w:rPr>
                <w:rFonts w:ascii="Arial" w:cs="Arial" w:eastAsia="Arial" w:hAnsi="Arial"/>
                <w:b/>
                <w:bCs/>
                <w:color w:val="17375E"/>
                <w:sz w:val="18"/>
                <w:szCs w:val="18"/>
              </w:rPr>
              <w:t xml:space="preserve">World Cup C-UAS</w:t>
            </w:r>
          </w:p>
        </w:tc>
        <w:tc>
          <w:tcPr>
            <w:tcW w:type="dxa" w:w="72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color w:val="404040"/>
                <w:sz w:val="18"/>
                <w:szCs w:val="18"/>
              </w:rPr>
              <w:t xml:space="preserve">Lawfare (Jun 25): FIFA World Cup safety chief: “We don’t have the training, equipment, or personnel” for C-UAS in dense urban RF environments  |  300+ seized since Jun 11; no weapons found  |  Safer Skies Act + $250M grants in place; field-level readiness gap confirmed</w:t>
            </w:r>
          </w:p>
        </w:tc>
      </w:tr>
      <w:tr>
        <w:tc>
          <w:tcPr>
            <w:tcW w:type="dxa" w:w="216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80"/>
            </w:tcMar>
          </w:tcPr>
          <w:p>
            <w:r>
              <w:rPr>
                <w:rFonts w:ascii="Arial" w:cs="Arial" w:eastAsia="Arial" w:hAnsi="Arial"/>
                <w:b/>
                <w:bCs/>
                <w:color w:val="17375E"/>
                <w:sz w:val="18"/>
                <w:szCs w:val="18"/>
              </w:rPr>
              <w:t xml:space="preserve">FIFA / World Cup</w:t>
            </w:r>
          </w:p>
        </w:tc>
        <w:tc>
          <w:tcPr>
            <w:tcW w:type="dxa" w:w="72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color w:val="404040"/>
                <w:sz w:val="18"/>
                <w:szCs w:val="18"/>
              </w:rPr>
              <w:t xml:space="preserve">No update for today  |  Tournament continues through Jul 19  |  Iran plays Lumen Field (SEA-TAC) Jun 26 vs. Egypt; proxy threat channel remains elevated</w:t>
            </w:r>
          </w:p>
        </w:tc>
      </w:tr>
      <w:tr>
        <w:tc>
          <w:tcPr>
            <w:tcW w:type="dxa" w:w="216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80"/>
            </w:tcMar>
          </w:tcPr>
          <w:p>
            <w:r>
              <w:rPr>
                <w:rFonts w:ascii="Arial" w:cs="Arial" w:eastAsia="Arial" w:hAnsi="Arial"/>
                <w:b/>
                <w:bCs/>
                <w:color w:val="17375E"/>
                <w:sz w:val="18"/>
                <w:szCs w:val="18"/>
              </w:rPr>
              <w:t xml:space="preserve">Iran Deal</w:t>
            </w:r>
          </w:p>
        </w:tc>
        <w:tc>
          <w:tcPr>
            <w:tcW w:type="dxa" w:w="72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color w:val="404040"/>
                <w:sz w:val="18"/>
                <w:szCs w:val="18"/>
              </w:rPr>
              <w:t xml:space="preserve">IAEA inspectors NOT yet in Iranian facilities as of Jun 25 (Vance projected “by Monday” Jun 22)  |  Iran military: “ready to respond” to Trump threats  |  Ghalibaf: enrichment red line  |  Hormuz main channel: ~80 mines; N+S routes open  |  Two fatwas unretracted</w:t>
            </w:r>
          </w:p>
        </w:tc>
      </w:tr>
      <w:tr>
        <w:tc>
          <w:tcPr>
            <w:tcW w:type="dxa" w:w="216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80"/>
            </w:tcMar>
          </w:tcPr>
          <w:p>
            <w:r>
              <w:rPr>
                <w:rFonts w:ascii="Arial" w:cs="Arial" w:eastAsia="Arial" w:hAnsi="Arial"/>
                <w:b/>
                <w:bCs/>
                <w:color w:val="17375E"/>
                <w:sz w:val="18"/>
                <w:szCs w:val="18"/>
              </w:rPr>
              <w:t xml:space="preserve">Cybersecurity</w:t>
            </w:r>
          </w:p>
        </w:tc>
        <w:tc>
          <w:tcPr>
            <w:tcW w:type="dxa" w:w="72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color w:val="404040"/>
                <w:sz w:val="18"/>
                <w:szCs w:val="18"/>
              </w:rPr>
              <w:t xml:space="preserve">China 360 unveils Tulongfeng (“China’s Mythos”): automated AI vuln-finder; 3,432 CVEs claimed; Zhou: China faces “one-way transparency” risk  |  360 agentic approach closes 20–30% model gap via proprietary databases + automation  |  Five Eyes (Jun 22): frontier AI cyber attacks “months not years” away</w:t>
            </w:r>
          </w:p>
        </w:tc>
      </w:tr>
      <w:tr>
        <w:tc>
          <w:tcPr>
            <w:tcW w:type="dxa" w:w="216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80"/>
            </w:tcMar>
          </w:tcPr>
          <w:p>
            <w:r>
              <w:rPr>
                <w:rFonts w:ascii="Arial" w:cs="Arial" w:eastAsia="Arial" w:hAnsi="Arial"/>
                <w:b/>
                <w:bCs/>
                <w:color w:val="17375E"/>
                <w:sz w:val="18"/>
                <w:szCs w:val="18"/>
              </w:rPr>
              <w:t xml:space="preserve">Ukraine Drones</w:t>
            </w:r>
          </w:p>
        </w:tc>
        <w:tc>
          <w:tcPr>
            <w:tcW w:type="dxa" w:w="72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color w:val="404040"/>
                <w:sz w:val="18"/>
                <w:szCs w:val="18"/>
              </w:rPr>
              <w:t xml:space="preserve">Jun 24–25: Ukraine HUR developing Katran naval USV variant to DETAIN (not sink) shadow-fleet ships; comply = escort to port + cargo seizure; refuse = sunk “in seconds”  |  Crimea fuel emergency continues: civilian sales suspended; 4 killed Kerch</w:t>
            </w:r>
          </w:p>
        </w:tc>
      </w:tr>
      <w:tr>
        <w:tc>
          <w:tcPr>
            <w:tcW w:type="dxa" w:w="216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80"/>
            </w:tcMar>
          </w:tcPr>
          <w:p>
            <w:r>
              <w:rPr>
                <w:rFonts w:ascii="Arial" w:cs="Arial" w:eastAsia="Arial" w:hAnsi="Arial"/>
                <w:b/>
                <w:bCs/>
                <w:color w:val="17375E"/>
                <w:sz w:val="18"/>
                <w:szCs w:val="18"/>
              </w:rPr>
              <w:t xml:space="preserve">FIFA / Iran Team</w:t>
            </w:r>
          </w:p>
        </w:tc>
        <w:tc>
          <w:tcPr>
            <w:tcW w:type="dxa" w:w="72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color w:val="404040"/>
                <w:sz w:val="18"/>
                <w:szCs w:val="18"/>
              </w:rPr>
              <w:t xml:space="preserve">Tournament Day 14  |  Iran vs. Egypt at Lumen Field (SEA-TAC) TOMORROW Jun 26 — elevated proxy threat window opens tonight  |  Tournament ends Jul 19</w:t>
            </w:r>
          </w:p>
        </w:tc>
      </w:tr>
      <w:tr>
        <w:tc>
          <w:tcPr>
            <w:tcW w:type="dxa" w:w="2160"/>
            <w:tcBorders>
              <w:top w:val="single" w:color="CCCCCC" w:sz="1"/>
              <w:left w:val="single" w:color="CCCCCC" w:sz="1"/>
              <w:bottom w:val="single" w:color="CCCCCC" w:sz="1"/>
              <w:right w:val="single" w:color="CCCCCC" w:sz="1"/>
            </w:tcBorders>
            <w:shd w:fill="EBF0F7" w:val="clear"/>
            <w:tcMar>
              <w:top w:type="dxa" w:w="60"/>
              <w:left w:type="dxa" w:w="120"/>
              <w:bottom w:type="dxa" w:w="60"/>
              <w:right w:type="dxa" w:w="80"/>
            </w:tcMar>
          </w:tcPr>
          <w:p>
            <w:r>
              <w:rPr>
                <w:rFonts w:ascii="Arial" w:cs="Arial" w:eastAsia="Arial" w:hAnsi="Arial"/>
                <w:b/>
                <w:bCs/>
                <w:color w:val="17375E"/>
                <w:sz w:val="18"/>
                <w:szCs w:val="18"/>
              </w:rPr>
              <w:t xml:space="preserve">Domestic Threat</w:t>
            </w:r>
          </w:p>
        </w:tc>
        <w:tc>
          <w:tcPr>
            <w:tcW w:type="dxa" w:w="7200"/>
            <w:tcBorders>
              <w:top w:val="single" w:color="CCCCCC" w:sz="1"/>
              <w:left w:val="single" w:color="CCCCCC" w:sz="1"/>
              <w:bottom w:val="single" w:color="CCCCCC" w:sz="1"/>
              <w:right w:val="single" w:color="CCCCCC" w:sz="1"/>
            </w:tcBorders>
            <w:tcMar>
              <w:top w:type="dxa" w:w="60"/>
              <w:left w:type="dxa" w:w="120"/>
              <w:bottom w:type="dxa" w:w="60"/>
              <w:right w:type="dxa" w:w="80"/>
            </w:tcMar>
          </w:tcPr>
          <w:p>
            <w:r>
              <w:rPr>
                <w:rFonts w:ascii="Arial" w:cs="Arial" w:eastAsia="Arial" w:hAnsi="Arial"/>
                <w:color w:val="404040"/>
                <w:sz w:val="18"/>
                <w:szCs w:val="18"/>
              </w:rPr>
              <w:t xml:space="preserve">ELEVATED  |  Lawfare (Jun 25): structural readiness gap confirmed by FIFA WC safety chief  |  Two fatwas unretracted  |  Iran military “ready to respond”; Iran–Egypt Lumen Field Jun 26 — SEA-TAC proxy channel elevated  |  IAEA inspectors not yet in Iran</w:t>
            </w:r>
          </w:p>
        </w:tc>
      </w:tr>
    </w:tbl>
    <w:p>
      <w:pPr>
        <w:spacing w:after="100" w:before="0"/>
      </w:pPr>
      <w:r>
        <w:t xml:space="preserve"/>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i/>
        <w:iCs/>
        <w:color w:val="999999"/>
        <w:sz w:val="14"/>
        <w:szCs w:val="14"/>
      </w:rPr>
      <w:t xml:space="preserve">Transportation Security Daily Digest  |  Wednesday, June 25, 2026  |  UNCLASSIFIED</w:t>
    </w:r>
  </w:p>
  <w:p>
    <w:pPr>
      <w:jc w:val="center"/>
    </w:pPr>
    <w:r>
      <w:rPr>
        <w:rFonts w:ascii="Arial" w:cs="Arial" w:eastAsia="Arial" w:hAnsi="Arial"/>
        <w:i/>
        <w:iCs/>
        <w:color w:val="999999"/>
        <w:sz w:val="13"/>
        <w:szCs w:val="13"/>
      </w:rPr>
      <w:t xml:space="preserve">This AI-assisted experimental product is being distributed for use and feedback by TSA staff. The Transportation Security Daily Digest (TSDD) is intended to promote situational awareness of daily transportation-focused issues by highlighting what has changed in the global and domestic environment and connecting it to implications for transportation security operations and posture. It is intended to complement other products by narrowing and interpreting broader DHS and media reporting for transportation practitioners.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b/>
        <w:bCs/>
        <w:color w:val="8B0000"/>
        <w:sz w:val="16"/>
        <w:szCs w:val="16"/>
      </w:rPr>
      <w:t xml:space="preserve">DISCLAIMER: AI-GENERATED CONTENT.  RECHECK ANY INFO USED FOR AGENCY DECISIONS.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bullet"/>
      <w:lvlText w:val="•"/>
      <w:lvlJc w:val="left"/>
      <w:pPr>
        <w:ind w:left="320" w:hanging="1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x2bafublrk01xonusidqw" Type="http://schemas.openxmlformats.org/officeDocument/2006/relationships/hyperlink" Target="https://www.cbsnews.com/chicago/video/tsa-says-theyre-expecting-heavy-travel-volumes-for-juneteenth-weekend/" TargetMode="External"/><Relationship Id="rIdnz_w7aiun3rpfysapx1gj" Type="http://schemas.openxmlformats.org/officeDocument/2006/relationships/hyperlink" Target="https://www.cbsnews.com/news/fbi-disrupts-alleged-plot-targeting-ufc-event-white-house/" TargetMode="External"/><Relationship Id="rIddhuh7hulqme_l-pyttdi9" Type="http://schemas.openxmlformats.org/officeDocument/2006/relationships/hyperlink" Target="https://abcnews.com/US/fbi-disrupts-plot-targeting-ufc-event-sources/story?id=133915057" TargetMode="External"/><Relationship Id="rId0nn7hlvpzav-chtumh47y" Type="http://schemas.openxmlformats.org/officeDocument/2006/relationships/hyperlink" Target="https://www.nbcnews.com/politics/trump-administration/fbi-foils-alleged-plot-attack-white-house-ufc-event-patel-says-rcna350248" TargetMode="External"/><Relationship Id="rIdoptnhrj2d6gmhxbyzm0rq" Type="http://schemas.openxmlformats.org/officeDocument/2006/relationships/hyperlink" Target="https://www.washingtonpost.com/politics/2026/06/16/fbi-thwarted-attack-targeting-ufc-event-white-house-director-says/" TargetMode="External"/><Relationship Id="rIda62jnf1bdziiwrqv0hptb" Type="http://schemas.openxmlformats.org/officeDocument/2006/relationships/hyperlink" Target="https://www.cbsnews.com/chicago/video/tsa-says-theyre-expecting-heavy-travel-volumes-for-juneteenth-weekend/" TargetMode="External"/><Relationship Id="rIdxkng-wpbpeqmjey97aaoi" Type="http://schemas.openxmlformats.org/officeDocument/2006/relationships/hyperlink" Target="https://thehackernews.com/2026/06/cisa-warns-of-actively-exploited-joomla.html" TargetMode="External"/><Relationship Id="rIdnuo99lii0acjrd3t9wrbw" Type="http://schemas.openxmlformats.org/officeDocument/2006/relationships/hyperlink" Target="https://www.usnews.com/news/world/articles/2026-06-16/moscow-oil-refinery-damaged-in-ukrainian-drone-attack-mayor-says" TargetMode="External"/><Relationship Id="rIdpolitico_drones_wc" Type="http://schemas.openxmlformats.org/officeDocument/2006/relationships/hyperlink" Target="https://www.politico.com/news/2026/06/17/drones-world-cup-dhs-00965996" TargetMode="External"/><Relationship Id="rIdjustthenews_drones" Type="http://schemas.openxmlformats.org/officeDocument/2006/relationships/hyperlink" Target="https://justthenews.com/world/dhs-says-dozens-drones-have-been-seized-first-few-days-fifa-world-cup" TargetMode="External"/><Relationship Id="rIdhelpnetsec_claude" Type="http://schemas.openxmlformats.org/officeDocument/2006/relationships/hyperlink" Target="https://www.helpnetsecurity.com/2026/06/17/ai-agents-offensive-cyber-operations-claude-codex/" TargetMode="External"/><Relationship Id="rIdoalabs_claude" Type="http://schemas.openxmlformats.org/officeDocument/2006/relationships/hyperlink" Target="https://research.openanalysis.net/claude/codex/hacking/ai%20hacking/llm/redteam/policy%20violation/2026/06/16/compromised-claude-hacking.html" TargetMode="External"/><Relationship Id="rIdktla_ranch" Type="http://schemas.openxmlformats.org/officeDocument/2006/relationships/hyperlink" Target="https://ktla.com/news/tsa-pokes-fun-at-world-cup-fans-obsession-with-ranch-dressing/" TargetMode="External"/><Relationship Id="rIdnyt_moscow_jun18" Type="http://schemas.openxmlformats.org/officeDocument/2006/relationships/hyperlink" Target="https://www.nytimes.com/2026/06/18/world/europe/ukraine-drone-moscow-refinery.html" TargetMode="External"/><Relationship Id="rIdbloomberg_moscow_jun18" Type="http://schemas.openxmlformats.org/officeDocument/2006/relationships/hyperlink" Target="https://www.bloomberg.com/news/articles/2026-06-18/ukraine-hits-moscow-with-record-drone-strike-targeting-refinery" TargetMode="External"/><Relationship Id="rIdabc_moscow_jun18" Type="http://schemas.openxmlformats.org/officeDocument/2006/relationships/hyperlink" Target="https://abcnews.com/International/ukraine-strikes-moscow-oil-refinery-amid-large-scale/story?id=133990719" TargetMode="External"/><Relationship Id="rIdtoi_iran_jun18" Type="http://schemas.openxmlformats.org/officeDocument/2006/relationships/hyperlink" Target="https://www.timesofisrael.com/liveblog_entry/iran-says-friday-meeting-with-us-in-switzerland-may-not-happen-now-that-deal-is-signed/" TargetMode="External"/><Relationship Id="rIdktla_lax_scanner" Type="http://schemas.openxmlformats.org/officeDocument/2006/relationships/hyperlink" Target="https://ktla.com/news/local-news/tsa-rolling-out-major-scanner-upgrade-at-lax/" TargetMode="External"/><Relationship Id="rIdnewsweek_drone_terror" Type="http://schemas.openxmlformats.org/officeDocument/2006/relationships/hyperlink" Target="https://www.newsweek.com/anti-elite-drones-ufc-white-house-terrorism-12084846" TargetMode="External"/><Relationship Id="rIdsoufan_ukraine_jun19" Type="http://schemas.openxmlformats.org/officeDocument/2006/relationships/hyperlink" Target="https://thesoufancenter.org/intelbrief-2026-june-19/" TargetMode="External"/><Relationship Id="rIdcisa_agentic" Type="http://schemas.openxmlformats.org/officeDocument/2006/relationships/hyperlink" Target="https://www.cisa.gov/resources-tools/resources/careful-adoption-agentic-ai-services" TargetMode="External"/><Relationship Id="rIdaljazeera_burgenstock" Type="http://schemas.openxmlformats.org/officeDocument/2006/relationships/hyperlink" Target="https://www.aljazeera.com/news/liveblog/2026/6/21/iran-war-live-vance-heads-to-switzerland-israel-kills-16-in-lebanon" TargetMode="External"/><Relationship Id="rIdcnbc_burgenstock_jun22" Type="http://schemas.openxmlformats.org/officeDocument/2006/relationships/hyperlink" Target="https://www.cnbc.com/2026/06/22/us-iran-roadmap-final-deal-switzerland-talks-lebanon-deconfliction.html" TargetMode="External"/><Relationship Id="rIdfortune_kraft_ranch" Type="http://schemas.openxmlformats.org/officeDocument/2006/relationships/hyperlink" Target="https://fortune.com/2026/06/22/kraft-ranch-dressing-tsa-approved-travel-world-cup-visitors-chugging/" TargetMode="External"/><Relationship Id="rIdreuters_fiveeyes" Type="http://schemas.openxmlformats.org/officeDocument/2006/relationships/hyperlink" Target="https://ca.finance.yahoo.com/news/five-eyes-intelligence-alliance-warns-231707284.html" TargetMode="External"/><Relationship Id="rIdbi_ukraine_drone" Type="http://schemas.openxmlformats.org/officeDocument/2006/relationships/hyperlink" Target="https://www.businessinsider.com/ukraine-secret-drone-campaign-deep-russia-gu-long-range-2026-6" TargetMode="External"/><Relationship Id="rIdcbsnews_iran_jun23" Type="http://schemas.openxmlformats.org/officeDocument/2006/relationships/hyperlink" Target="https://www.cbsnews.com/live-updates/iran-us-deal-trump-war-negotiations/" TargetMode="External"/><Relationship Id="rIdreuters_300drones" Type="http://schemas.openxmlformats.org/officeDocument/2006/relationships/hyperlink" Target="https://www.nbcnews.com/sports/soccer/us-agencies-seized-300-drones-world-cup-sites-tsa-says-rcna351402" TargetMode="External"/><Relationship Id="rIdfnn_cyber_funding" Type="http://schemas.openxmlformats.org/officeDocument/2006/relationships/hyperlink" Target="https://federalnewsnetwork.com/cybersecurity/2026/06/policymakers-struggle-to-factor-cybersecurity-into-federal-funding-programs/" TargetMode="External"/><Relationship Id="rIdguardian_crimea" Type="http://schemas.openxmlformats.org/officeDocument/2006/relationships/hyperlink" Target="https://www.theguardian.com/world/2026/jun/23/ukraine-war-briefing-crimea-lockdown-putin-drone-stream" TargetMode="External"/><Relationship Id="rIdnyt_cdrone_spend" Type="http://schemas.openxmlformats.org/officeDocument/2006/relationships/hyperlink" Target="https://www.nytimes.com/2026/06/24/us/world-cup-cities-counterdrone-spending.html" TargetMode="External"/><Relationship Id="rIdlawfare_drone_threat" Type="http://schemas.openxmlformats.org/officeDocument/2006/relationships/hyperlink" Target="https://www.lawfaremedia.org/article/the-drone-threat-to-america-s-cities" TargetMode="External"/><Relationship Id="rIdreuters_360mythos" Type="http://schemas.openxmlformats.org/officeDocument/2006/relationships/hyperlink" Target="https://tech.yahoo.com/cybersecurity/articles/china-360-says-developed-tools-121315707.html" TargetMode="External"/><Relationship Id="rIdbi_naval_drones" Type="http://schemas.openxmlformats.org/officeDocument/2006/relationships/hyperlink" Target="https://www.yahoo.com/news/world/articles/ukraine-wants-naval-drones-detain-111701976.html" TargetMode="External"/><Relationship Id="rIdkiplinger_gwalletprecheck" Type="http://schemas.openxmlformats.org/officeDocument/2006/relationships/hyperlink" Target="https://www.kiplinger.com/personal-finance/travel/tsa-precheck-is-now-on-google-wallet-heres-what-that-means-for-travelers"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2026-06-17T09:27:05.981Z</dcterms:created>
  <dcterms:modified xsi:type="dcterms:W3CDTF">2026-06-17T09:27:05.996Z</dcterms:modified>
</cp:coreProperties>
</file>

<file path=docProps/custom.xml><?xml version="1.0" encoding="utf-8"?>
<Properties xmlns="http://schemas.openxmlformats.org/officeDocument/2006/custom-properties" xmlns:vt="http://schemas.openxmlformats.org/officeDocument/2006/docPropsVTypes"/>
</file>