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144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ENGINEERING - RECRUITMENT USE CASE</w:t>
      </w:r>
    </w:p>
    <w:p w:rsidR="00000000" w:rsidDel="00000000" w:rsidP="00000000" w:rsidRDefault="00000000" w:rsidRPr="00000000" w14:paraId="0000000C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Resumo:</w:t>
      </w:r>
    </w:p>
    <w:p w:rsidR="00000000" w:rsidDel="00000000" w:rsidP="00000000" w:rsidRDefault="00000000" w:rsidRPr="00000000" w14:paraId="00000033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Este projeto apresenta o desenvolvimento de um pipeline de dados robusto e escalável para a consolidação de métricas de vendas, focado em fornecer inteligência competitiva para o departamento de </w:t>
      </w:r>
      <w:r w:rsidDel="00000000" w:rsidR="00000000" w:rsidRPr="00000000">
        <w:rPr>
          <w:b w:val="1"/>
          <w:bCs w:val="1"/>
          <w:rtl w:val="0"/>
        </w:rPr>
        <w:t xml:space="preserve">Martech</w:t>
      </w:r>
      <w:r w:rsidDel="00000000" w:rsidR="00000000" w:rsidRPr="00000000">
        <w:rPr>
          <w:rtl w:val="0"/>
        </w:rPr>
        <w:t xml:space="preserve">. A solução transforma dados brutos e heterogêneos em um ecossistema analítico baseado na </w:t>
      </w:r>
      <w:r w:rsidDel="00000000" w:rsidR="00000000" w:rsidRPr="00000000">
        <w:rPr>
          <w:b w:val="1"/>
          <w:bCs w:val="1"/>
          <w:rtl w:val="0"/>
        </w:rPr>
        <w:t xml:space="preserve">Arquitetura Medalhão (Lakehouse)</w:t>
      </w:r>
      <w:r w:rsidDel="00000000" w:rsidR="00000000" w:rsidRPr="00000000">
        <w:rPr>
          <w:rtl w:val="0"/>
        </w:rPr>
        <w:t xml:space="preserve">, garantindo a integridade dos dados desde a ingestão até o consumo final.</w:t>
      </w:r>
    </w:p>
    <w:p w:rsidR="00000000" w:rsidDel="00000000" w:rsidP="00000000" w:rsidRDefault="00000000" w:rsidRPr="00000000" w14:paraId="00000035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Destaques da Implementação: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Escalabilidade e Performance:</w:t>
      </w:r>
      <w:r w:rsidDel="00000000" w:rsidR="00000000" w:rsidRPr="00000000">
        <w:rPr>
          <w:rtl w:val="0"/>
        </w:rPr>
        <w:t xml:space="preserve"> Utilização de </w:t>
      </w:r>
      <w:r w:rsidDel="00000000" w:rsidR="00000000" w:rsidRPr="00000000">
        <w:rPr>
          <w:b w:val="1"/>
          <w:bCs w:val="1"/>
          <w:rtl w:val="0"/>
        </w:rPr>
        <w:t xml:space="preserve">PySpark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Delta Lake</w:t>
      </w:r>
      <w:r w:rsidDel="00000000" w:rsidR="00000000" w:rsidRPr="00000000">
        <w:rPr>
          <w:rtl w:val="0"/>
        </w:rPr>
        <w:t xml:space="preserve"> em ambiente conteinerizado (</w:t>
      </w: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), assegurando que o pipeline suporte volumes de Big Data com alta performance de processamento.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Modelagem Star Schema:</w:t>
      </w:r>
      <w:r w:rsidDel="00000000" w:rsidR="00000000" w:rsidRPr="00000000">
        <w:rPr>
          <w:rtl w:val="0"/>
        </w:rPr>
        <w:t xml:space="preserve"> Estruturação dos dados em tabelas Fato e Dimensões na camada </w:t>
      </w:r>
      <w:r w:rsidDel="00000000" w:rsidR="00000000" w:rsidRPr="00000000">
        <w:rPr>
          <w:b w:val="1"/>
          <w:bCs w:val="1"/>
          <w:rtl w:val="0"/>
        </w:rPr>
        <w:t xml:space="preserve">Gold</w:t>
      </w:r>
      <w:r w:rsidDel="00000000" w:rsidR="00000000" w:rsidRPr="00000000">
        <w:rPr>
          <w:rtl w:val="0"/>
        </w:rPr>
        <w:t xml:space="preserve">, otimizada para ferramentas de BI e visualização, reduzindo a latência em consultas complexas.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Enriquecimento de Dados (Master Data):</w:t>
      </w:r>
      <w:r w:rsidDel="00000000" w:rsidR="00000000" w:rsidRPr="00000000">
        <w:rPr>
          <w:rtl w:val="0"/>
        </w:rPr>
        <w:t xml:space="preserve"> Implementação de uma dimensão de tempo customizada (com suporte a feriados internacionais e sazonalidade) e padronização de canais de venda via </w:t>
      </w:r>
      <w:r w:rsidDel="00000000" w:rsidR="00000000" w:rsidRPr="00000000">
        <w:rPr>
          <w:b w:val="1"/>
          <w:bCs w:val="1"/>
          <w:rtl w:val="0"/>
        </w:rPr>
        <w:t xml:space="preserve">Regex</w:t>
      </w:r>
      <w:r w:rsidDel="00000000" w:rsidR="00000000" w:rsidRPr="00000000">
        <w:rPr>
          <w:rtl w:val="0"/>
        </w:rPr>
        <w:t xml:space="preserve">, permitindo uma visão executiva clara sobre os principais agrupamentos de mercado (</w:t>
      </w:r>
      <w:r w:rsidDel="00000000" w:rsidR="00000000" w:rsidRPr="00000000">
        <w:rPr>
          <w:i w:val="1"/>
          <w:iCs w:val="1"/>
          <w:rtl w:val="0"/>
        </w:rPr>
        <w:t xml:space="preserve">Trade Groups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Analytics Avançado:</w:t>
      </w:r>
      <w:r w:rsidDel="00000000" w:rsidR="00000000" w:rsidRPr="00000000">
        <w:rPr>
          <w:rtl w:val="0"/>
        </w:rPr>
        <w:t xml:space="preserve"> Aplicação de </w:t>
      </w:r>
      <w:r w:rsidDel="00000000" w:rsidR="00000000" w:rsidRPr="00000000">
        <w:rPr>
          <w:b w:val="1"/>
          <w:bCs w:val="1"/>
          <w:rtl w:val="0"/>
        </w:rPr>
        <w:t xml:space="preserve">Window Functions</w:t>
      </w:r>
      <w:r w:rsidDel="00000000" w:rsidR="00000000" w:rsidRPr="00000000">
        <w:rPr>
          <w:rtl w:val="0"/>
        </w:rPr>
        <w:t xml:space="preserve"> para a geração de rankings regionais dinâmicos e análises de séries temporais para acompanhamento da evolução mensal por marca.</w:t>
      </w:r>
    </w:p>
    <w:p w:rsidR="00000000" w:rsidDel="00000000" w:rsidP="00000000" w:rsidRDefault="00000000" w:rsidRPr="00000000" w14:paraId="0000003A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 entrega final não apenas responde aos requisitos técnicos do case, mas estabelece uma fundação de dados governada, pronta para suportar modelos de </w:t>
      </w:r>
      <w:r w:rsidDel="00000000" w:rsidR="00000000" w:rsidRPr="00000000">
        <w:rPr>
          <w:i w:val="1"/>
          <w:iCs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 e dashboards de alta fidelidade para a tomada de decisão estratégica.</w:t>
      </w:r>
    </w:p>
    <w:p w:rsidR="00000000" w:rsidDel="00000000" w:rsidP="00000000" w:rsidRDefault="00000000" w:rsidRPr="00000000" w14:paraId="0000003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Abstract:</w:t>
      </w:r>
    </w:p>
    <w:p w:rsidR="00000000" w:rsidDel="00000000" w:rsidP="00000000" w:rsidRDefault="00000000" w:rsidRPr="00000000" w14:paraId="00000044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This project demonstrates the development of a robust and scalable data pipeline for sales metrics consolidation, designed to provide competitive intelligence for the </w:t>
      </w:r>
      <w:r w:rsidDel="00000000" w:rsidR="00000000" w:rsidRPr="00000000">
        <w:rPr>
          <w:b w:val="1"/>
          <w:bCs w:val="1"/>
          <w:rtl w:val="0"/>
        </w:rPr>
        <w:t xml:space="preserve">Martech</w:t>
      </w:r>
      <w:r w:rsidDel="00000000" w:rsidR="00000000" w:rsidRPr="00000000">
        <w:rPr>
          <w:rtl w:val="0"/>
        </w:rPr>
        <w:t xml:space="preserve"> department. The solution transforms raw, heterogeneous data into an analytical ecosystem based on the </w:t>
      </w:r>
      <w:r w:rsidDel="00000000" w:rsidR="00000000" w:rsidRPr="00000000">
        <w:rPr>
          <w:b w:val="1"/>
          <w:bCs w:val="1"/>
          <w:rtl w:val="0"/>
        </w:rPr>
        <w:t xml:space="preserve">Medallion Architecture (Lakehouse)</w:t>
      </w:r>
      <w:r w:rsidDel="00000000" w:rsidR="00000000" w:rsidRPr="00000000">
        <w:rPr>
          <w:rtl w:val="0"/>
        </w:rPr>
        <w:t xml:space="preserve">, ensuring data integrity from ingestion to end-user consumption.</w:t>
      </w:r>
    </w:p>
    <w:p w:rsidR="00000000" w:rsidDel="00000000" w:rsidP="00000000" w:rsidRDefault="00000000" w:rsidRPr="00000000" w14:paraId="00000047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Highlights: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 &amp; Performance:</w:t>
      </w:r>
      <w:r w:rsidDel="00000000" w:rsidR="00000000" w:rsidRPr="00000000">
        <w:rPr>
          <w:rtl w:val="0"/>
        </w:rPr>
        <w:t xml:space="preserve"> Developed using </w:t>
      </w:r>
      <w:r w:rsidDel="00000000" w:rsidR="00000000" w:rsidRPr="00000000">
        <w:rPr>
          <w:b w:val="1"/>
          <w:bCs w:val="1"/>
          <w:rtl w:val="0"/>
        </w:rPr>
        <w:t xml:space="preserve">PySpark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Delta Lake</w:t>
      </w:r>
      <w:r w:rsidDel="00000000" w:rsidR="00000000" w:rsidRPr="00000000">
        <w:rPr>
          <w:rtl w:val="0"/>
        </w:rPr>
        <w:t xml:space="preserve"> within a containerized environment (</w:t>
      </w: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), ensuring the pipeline supports Big Data volumes with high-performance processing.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 Schema Modeling:</w:t>
      </w:r>
      <w:r w:rsidDel="00000000" w:rsidR="00000000" w:rsidRPr="00000000">
        <w:rPr>
          <w:rtl w:val="0"/>
        </w:rPr>
        <w:t xml:space="preserve"> Data structured into Fact and Dimension tables within the </w:t>
      </w:r>
      <w:r w:rsidDel="00000000" w:rsidR="00000000" w:rsidRPr="00000000">
        <w:rPr>
          <w:b w:val="1"/>
          <w:bCs w:val="1"/>
          <w:rtl w:val="0"/>
        </w:rPr>
        <w:t xml:space="preserve">Gold layer</w:t>
      </w:r>
      <w:r w:rsidDel="00000000" w:rsidR="00000000" w:rsidRPr="00000000">
        <w:rPr>
          <w:rtl w:val="0"/>
        </w:rPr>
        <w:t xml:space="preserve">, optimized for BI tools and visualization, significantly reducing latency in complex analytical queries.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 Data Enrichment:</w:t>
      </w:r>
      <w:r w:rsidDel="00000000" w:rsidR="00000000" w:rsidRPr="00000000">
        <w:rPr>
          <w:rtl w:val="0"/>
        </w:rPr>
        <w:t xml:space="preserve"> Implementation of a customized Time Dimension (supporting international holidays and seasonality) and standardization of sales channels via </w:t>
      </w:r>
      <w:r w:rsidDel="00000000" w:rsidR="00000000" w:rsidRPr="00000000">
        <w:rPr>
          <w:b w:val="1"/>
          <w:bCs w:val="1"/>
          <w:rtl w:val="0"/>
        </w:rPr>
        <w:t xml:space="preserve">Regex</w:t>
      </w:r>
      <w:r w:rsidDel="00000000" w:rsidR="00000000" w:rsidRPr="00000000">
        <w:rPr>
          <w:rtl w:val="0"/>
        </w:rPr>
        <w:t xml:space="preserve">, enabling a clear executive view of strategic </w:t>
      </w:r>
      <w:r w:rsidDel="00000000" w:rsidR="00000000" w:rsidRPr="00000000">
        <w:rPr>
          <w:b w:val="1"/>
          <w:bCs w:val="1"/>
          <w:rtl w:val="0"/>
        </w:rPr>
        <w:t xml:space="preserve">Trade Groups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Analytics:</w:t>
      </w:r>
      <w:r w:rsidDel="00000000" w:rsidR="00000000" w:rsidRPr="00000000">
        <w:rPr>
          <w:rtl w:val="0"/>
        </w:rPr>
        <w:t xml:space="preserve"> Application of </w:t>
      </w:r>
      <w:r w:rsidDel="00000000" w:rsidR="00000000" w:rsidRPr="00000000">
        <w:rPr>
          <w:b w:val="1"/>
          <w:bCs w:val="1"/>
          <w:rtl w:val="0"/>
        </w:rPr>
        <w:t xml:space="preserve">Window Functions</w:t>
      </w:r>
      <w:r w:rsidDel="00000000" w:rsidR="00000000" w:rsidRPr="00000000">
        <w:rPr>
          <w:rtl w:val="0"/>
        </w:rPr>
        <w:t xml:space="preserve"> to generate dynamic regional rankings and time-series analysis for monitoring monthly brand performance evolution.</w:t>
      </w:r>
    </w:p>
    <w:p w:rsidR="00000000" w:rsidDel="00000000" w:rsidP="00000000" w:rsidRDefault="00000000" w:rsidRPr="00000000" w14:paraId="0000004C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The final delivery not only fulfills the technical requirements of the business case but establishes a governed data foundation, ready to support Machine Learning models and high-fidelity dashboards for strategic decision-making.</w:t>
      </w:r>
    </w:p>
    <w:p w:rsidR="00000000" w:rsidDel="00000000" w:rsidP="00000000" w:rsidRDefault="00000000" w:rsidRPr="00000000" w14:paraId="0000004D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Sumário</w:t>
      </w:r>
    </w:p>
    <w:sdt>
      <w:sdtPr>
        <w:id w:val="8303998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nlvnndlikn2p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 . Do problema</w:t>
              <w:tab/>
            </w:r>
          </w:hyperlink>
          <w:r w:rsidDel="00000000" w:rsidR="00000000" w:rsidRPr="00000000">
            <w:fldChar w:fldCharType="begin"/>
            <w:instrText xml:space="preserve"> PAGEREF _nlvnndlikn2p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s600t47gi1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 Das condições de resolução:</w:t>
              <w:tab/>
            </w:r>
          </w:hyperlink>
          <w:r w:rsidDel="00000000" w:rsidR="00000000" w:rsidRPr="00000000">
            <w:fldChar w:fldCharType="begin"/>
            <w:instrText xml:space="preserve"> PAGEREF _ws600t47gi1y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yemu10putuk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1.1.1. Objetivo e Infraestrutura (The MVP Approach)</w:t>
              <w:tab/>
            </w:r>
          </w:hyperlink>
          <w:r w:rsidDel="00000000" w:rsidR="00000000" w:rsidRPr="00000000">
            <w:fldChar w:fldCharType="begin"/>
            <w:instrText xml:space="preserve"> PAGEREF _yemu10putuk4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g5d2d23snqf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1.1.2. Requisitos de Negócio</w:t>
              <w:tab/>
            </w:r>
          </w:hyperlink>
          <w:r w:rsidDel="00000000" w:rsidR="00000000" w:rsidRPr="00000000">
            <w:fldChar w:fldCharType="begin"/>
            <w:instrText xml:space="preserve"> PAGEREF _g5d2d23snqfq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29m7tfc4brz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1.1.3. Premissa de Arquitetura</w:t>
              <w:tab/>
            </w:r>
          </w:hyperlink>
          <w:r w:rsidDel="00000000" w:rsidR="00000000" w:rsidRPr="00000000">
            <w:fldChar w:fldCharType="begin"/>
            <w:instrText xml:space="preserve"> PAGEREF _29m7tfc4brz9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cr3xlrckkp2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1.1.4. Arquitetura Aplicada e Infraestrutura</w:t>
              <w:tab/>
            </w:r>
          </w:hyperlink>
          <w:r w:rsidDel="00000000" w:rsidR="00000000" w:rsidRPr="00000000">
            <w:fldChar w:fldCharType="begin"/>
            <w:instrText xml:space="preserve"> PAGEREF _cr3xlrckkp27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bcn1sqe05u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1.1.4.1 Do ambiente de desenvolvimento</w:t>
              <w:tab/>
            </w:r>
          </w:hyperlink>
          <w:r w:rsidDel="00000000" w:rsidR="00000000" w:rsidRPr="00000000">
            <w:fldChar w:fldCharType="begin"/>
            <w:instrText xml:space="preserve"> PAGEREF _jbcn1sqe05u7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dljl2wy3aso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 Segurança</w:t>
              <w:tab/>
            </w:r>
          </w:hyperlink>
          <w:r w:rsidDel="00000000" w:rsidR="00000000" w:rsidRPr="00000000">
            <w:fldChar w:fldCharType="begin"/>
            <w:instrText xml:space="preserve"> PAGEREF _dljl2wy3asog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xwuyg88id2d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1.2.1 Segurança no Jupyter Lab</w:t>
              <w:tab/>
            </w:r>
          </w:hyperlink>
          <w:r w:rsidDel="00000000" w:rsidR="00000000" w:rsidRPr="00000000">
            <w:fldChar w:fldCharType="begin"/>
            <w:instrText xml:space="preserve"> PAGEREF _xwuyg88id2d8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zfo1d8isxy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1.2.2 Integridade de Dados</w:t>
              <w:tab/>
            </w:r>
          </w:hyperlink>
          <w:r w:rsidDel="00000000" w:rsidR="00000000" w:rsidRPr="00000000">
            <w:fldChar w:fldCharType="begin"/>
            <w:instrText xml:space="preserve"> PAGEREF _7zfo1d8isxyu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pwdtucaaci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1.2.3 O que seria feito em Produção</w:t>
              <w:tab/>
            </w:r>
          </w:hyperlink>
          <w:r w:rsidDel="00000000" w:rsidR="00000000" w:rsidRPr="00000000">
            <w:fldChar w:fldCharType="begin"/>
            <w:instrText xml:space="preserve"> PAGEREF _spwdtucaacim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cy280g20zkpe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Da Implementação</w:t>
              <w:tab/>
            </w:r>
          </w:hyperlink>
          <w:r w:rsidDel="00000000" w:rsidR="00000000" w:rsidRPr="00000000">
            <w:fldChar w:fldCharType="begin"/>
            <w:instrText xml:space="preserve"> PAGEREF _cy280g20zkpe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1i7t8ivdhv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 Lakehouse</w:t>
              <w:tab/>
            </w:r>
          </w:hyperlink>
          <w:r w:rsidDel="00000000" w:rsidR="00000000" w:rsidRPr="00000000">
            <w:fldChar w:fldCharType="begin"/>
            <w:instrText xml:space="preserve"> PAGEREF _w1i7t8ivdhva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han83da9wf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2.1.1 Camada Bronze</w:t>
              <w:tab/>
            </w:r>
          </w:hyperlink>
          <w:r w:rsidDel="00000000" w:rsidR="00000000" w:rsidRPr="00000000">
            <w:fldChar w:fldCharType="begin"/>
            <w:instrText xml:space="preserve"> PAGEREF _7han83da9wfk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8yskg3u2m8n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2.1.1.1 Rotina de Channel Group</w:t>
              <w:tab/>
            </w:r>
          </w:hyperlink>
          <w:r w:rsidDel="00000000" w:rsidR="00000000" w:rsidRPr="00000000">
            <w:fldChar w:fldCharType="begin"/>
            <w:instrText xml:space="preserve"> PAGEREF _8yskg3u2m8nv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x0qdl62qwn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2.1.1.2 Rotina de Sales</w:t>
              <w:tab/>
            </w:r>
          </w:hyperlink>
          <w:r w:rsidDel="00000000" w:rsidR="00000000" w:rsidRPr="00000000">
            <w:fldChar w:fldCharType="begin"/>
            <w:instrText xml:space="preserve"> PAGEREF _ax0qdl62qwno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yc2n6gawpj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2.1.2 Camada Silver</w:t>
              <w:tab/>
            </w:r>
          </w:hyperlink>
          <w:r w:rsidDel="00000000" w:rsidR="00000000" w:rsidRPr="00000000">
            <w:fldChar w:fldCharType="begin"/>
            <w:instrText xml:space="preserve"> PAGEREF _nyc2n6gawpj9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b1xp9dt05q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2.1.2.1 Rotina de Channel Group</w:t>
              <w:tab/>
            </w:r>
          </w:hyperlink>
          <w:r w:rsidDel="00000000" w:rsidR="00000000" w:rsidRPr="00000000">
            <w:fldChar w:fldCharType="begin"/>
            <w:instrText xml:space="preserve"> PAGEREF _wb1xp9dt05qh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m4tf4pylyf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2.1.2.2 Rotina de Sales</w:t>
              <w:tab/>
            </w:r>
          </w:hyperlink>
          <w:r w:rsidDel="00000000" w:rsidR="00000000" w:rsidRPr="00000000">
            <w:fldChar w:fldCharType="begin"/>
            <w:instrText xml:space="preserve"> PAGEREF _nm4tf4pylyf1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lre4w0fzhnb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2.1.3 Camada Gold</w:t>
              <w:tab/>
            </w:r>
          </w:hyperlink>
          <w:r w:rsidDel="00000000" w:rsidR="00000000" w:rsidRPr="00000000">
            <w:fldChar w:fldCharType="begin"/>
            <w:instrText xml:space="preserve"> PAGEREF _lre4w0fzhnb6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6ttl2juempp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2.1.3.1 Rotina de Channel Group</w:t>
              <w:tab/>
            </w:r>
          </w:hyperlink>
          <w:r w:rsidDel="00000000" w:rsidR="00000000" w:rsidRPr="00000000">
            <w:fldChar w:fldCharType="begin"/>
            <w:instrText xml:space="preserve"> PAGEREF _6ttl2juemppa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famff5iocxp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2.1.3.2 Rotina de Sales</w:t>
              <w:tab/>
            </w:r>
          </w:hyperlink>
          <w:r w:rsidDel="00000000" w:rsidR="00000000" w:rsidRPr="00000000">
            <w:fldChar w:fldCharType="begin"/>
            <w:instrText xml:space="preserve"> PAGEREF _famff5iocxp8 \h </w:instrText>
            <w:fldChar w:fldCharType="separate"/>
          </w:r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ni47cni58r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 Dos Conjuntos de Dados</w:t>
              <w:tab/>
            </w:r>
          </w:hyperlink>
          <w:r w:rsidDel="00000000" w:rsidR="00000000" w:rsidRPr="00000000">
            <w:fldChar w:fldCharType="begin"/>
            <w:instrText xml:space="preserve"> PAGEREF _hni47cni58rv \h </w:instrText>
            <w:fldChar w:fldCharType="separate"/>
          </w:r>
          <w:r w:rsidDel="00000000" w:rsidR="00000000" w:rsidRPr="00000000">
            <w:rPr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900x2aayq98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2.2.1 Camada Bronze (Landing to Raw)</w:t>
              <w:tab/>
            </w:r>
          </w:hyperlink>
          <w:r w:rsidDel="00000000" w:rsidR="00000000" w:rsidRPr="00000000">
            <w:fldChar w:fldCharType="begin"/>
            <w:instrText xml:space="preserve"> PAGEREF _900x2aayq98r \h </w:instrText>
            <w:fldChar w:fldCharType="separate"/>
          </w:r>
          <w:r w:rsidDel="00000000" w:rsidR="00000000" w:rsidRPr="00000000">
            <w:rPr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dejko4ikiz2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2.2.2 Camada Silver (Cleansing &amp; Standard)</w:t>
              <w:tab/>
            </w:r>
          </w:hyperlink>
          <w:r w:rsidDel="00000000" w:rsidR="00000000" w:rsidRPr="00000000">
            <w:fldChar w:fldCharType="begin"/>
            <w:instrText xml:space="preserve"> PAGEREF _dejko4ikiz28 \h </w:instrText>
            <w:fldChar w:fldCharType="separate"/>
          </w:r>
          <w:r w:rsidDel="00000000" w:rsidR="00000000" w:rsidRPr="00000000">
            <w:rPr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oi63810t2j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2.2.3 Camada Gold</w:t>
              <w:tab/>
            </w:r>
          </w:hyperlink>
          <w:r w:rsidDel="00000000" w:rsidR="00000000" w:rsidRPr="00000000">
            <w:fldChar w:fldCharType="begin"/>
            <w:instrText xml:space="preserve"> PAGEREF _hoi63810t2jm \h </w:instrText>
            <w:fldChar w:fldCharType="separate"/>
          </w:r>
          <w:r w:rsidDel="00000000" w:rsidR="00000000" w:rsidRPr="00000000">
            <w:rPr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cq3iwbbch2b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2.2.3.1 Modelo Entidade Relacionamento</w:t>
              <w:tab/>
            </w:r>
          </w:hyperlink>
          <w:r w:rsidDel="00000000" w:rsidR="00000000" w:rsidRPr="00000000">
            <w:fldChar w:fldCharType="begin"/>
            <w:instrText xml:space="preserve"> PAGEREF _cq3iwbbch2bz \h </w:instrText>
            <w:fldChar w:fldCharType="separate"/>
          </w:r>
          <w:r w:rsidDel="00000000" w:rsidR="00000000" w:rsidRPr="00000000">
            <w:rPr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8hdcfeh4p0kv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Da solução do problema</w:t>
              <w:tab/>
            </w:r>
          </w:hyperlink>
          <w:r w:rsidDel="00000000" w:rsidR="00000000" w:rsidRPr="00000000">
            <w:fldChar w:fldCharType="begin"/>
            <w:instrText xml:space="preserve"> PAGEREF _8hdcfeh4p0kv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bbdrdoh1inh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 Abordagem Analítica</w:t>
              <w:tab/>
            </w:r>
          </w:hyperlink>
          <w:r w:rsidDel="00000000" w:rsidR="00000000" w:rsidRPr="00000000">
            <w:fldChar w:fldCharType="begin"/>
            <w:instrText xml:space="preserve"> PAGEREF _bbdrdoh1inho \h </w:instrText>
            <w:fldChar w:fldCharType="separate"/>
          </w:r>
          <w:r w:rsidDel="00000000" w:rsidR="00000000" w:rsidRPr="00000000">
            <w:rPr>
              <w:rtl w:val="0"/>
            </w:rPr>
            <w:t xml:space="preserve">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fagkejxp57a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 Implementação das Consultas de Negócio</w:t>
              <w:tab/>
            </w:r>
          </w:hyperlink>
          <w:r w:rsidDel="00000000" w:rsidR="00000000" w:rsidRPr="00000000">
            <w:fldChar w:fldCharType="begin"/>
            <w:instrText xml:space="preserve"> PAGEREF _fagkejxp57ar \h </w:instrText>
            <w:fldChar w:fldCharType="separate"/>
          </w:r>
          <w:r w:rsidDel="00000000" w:rsidR="00000000" w:rsidRPr="00000000">
            <w:rPr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cah2f674021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 Das Saídas e Exportação de Dados</w:t>
              <w:tab/>
            </w:r>
          </w:hyperlink>
          <w:r w:rsidDel="00000000" w:rsidR="00000000" w:rsidRPr="00000000">
            <w:fldChar w:fldCharType="begin"/>
            <w:instrText xml:space="preserve"> PAGEREF _cah2f674021d \h </w:instrText>
            <w:fldChar w:fldCharType="separate"/>
          </w:r>
          <w:r w:rsidDel="00000000" w:rsidR="00000000" w:rsidRPr="00000000">
            <w:rPr>
              <w:rtl w:val="0"/>
            </w:rPr>
            <w:t xml:space="preserve">38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a6h1wjauat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 Repositório GIT</w:t>
              <w:tab/>
            </w:r>
          </w:hyperlink>
          <w:r w:rsidDel="00000000" w:rsidR="00000000" w:rsidRPr="00000000">
            <w:fldChar w:fldCharType="begin"/>
            <w:instrText xml:space="preserve"> PAGEREF _sa6h1wjauatw \h </w:instrText>
            <w:fldChar w:fldCharType="separate"/>
          </w:r>
          <w:r w:rsidDel="00000000" w:rsidR="00000000" w:rsidRPr="00000000">
            <w:rPr>
              <w:rtl w:val="0"/>
            </w:rPr>
            <w:t xml:space="preserve">39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ypb266x86cd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Referências</w:t>
              <w:tab/>
            </w:r>
          </w:hyperlink>
          <w:r w:rsidDel="00000000" w:rsidR="00000000" w:rsidRPr="00000000">
            <w:fldChar w:fldCharType="begin"/>
            <w:instrText xml:space="preserve"> PAGEREF _ypb266x86cds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o80z6y4seww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 Frameworks de Engenharia de Dados</w:t>
              <w:tab/>
            </w:r>
          </w:hyperlink>
          <w:r w:rsidDel="00000000" w:rsidR="00000000" w:rsidRPr="00000000">
            <w:fldChar w:fldCharType="begin"/>
            <w:instrText xml:space="preserve"> PAGEREF _o80z6y4sewwc \h </w:instrText>
            <w:fldChar w:fldCharType="separate"/>
          </w:r>
          <w:r w:rsidDel="00000000" w:rsidR="00000000" w:rsidRPr="00000000">
            <w:rPr>
              <w:rtl w:val="0"/>
            </w:rPr>
            <w:t xml:space="preserve">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smfoud85if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 Infraestrutura e Ambiente</w:t>
              <w:tab/>
            </w:r>
          </w:hyperlink>
          <w:r w:rsidDel="00000000" w:rsidR="00000000" w:rsidRPr="00000000">
            <w:fldChar w:fldCharType="begin"/>
            <w:instrText xml:space="preserve"> PAGEREF _hsmfoud85ifm \h </w:instrText>
            <w:fldChar w:fldCharType="separate"/>
          </w:r>
          <w:r w:rsidDel="00000000" w:rsidR="00000000" w:rsidRPr="00000000">
            <w:rPr>
              <w:rtl w:val="0"/>
            </w:rPr>
            <w:t xml:space="preserve">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hehtqc7s0f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4.3 Bibliotecas e Utilitários</w:t>
              <w:tab/>
            </w:r>
          </w:hyperlink>
          <w:r w:rsidDel="00000000" w:rsidR="00000000" w:rsidRPr="00000000">
            <w:fldChar w:fldCharType="begin"/>
            <w:instrText xml:space="preserve"> PAGEREF _hhehtqc7s0f2 \h </w:instrText>
            <w:fldChar w:fldCharType="separate"/>
          </w:r>
          <w:r w:rsidDel="00000000" w:rsidR="00000000" w:rsidRPr="00000000">
            <w:rPr>
              <w:rtl w:val="0"/>
            </w:rPr>
            <w:t xml:space="preserve">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leor9gp71df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4.4 Colaboração de IA</w:t>
              <w:tab/>
            </w:r>
          </w:hyperlink>
          <w:r w:rsidDel="00000000" w:rsidR="00000000" w:rsidRPr="00000000">
            <w:fldChar w:fldCharType="begin"/>
            <w:instrText xml:space="preserve"> PAGEREF _leor9gp71df8 \h </w:instrText>
            <w:fldChar w:fldCharType="separate"/>
          </w:r>
          <w:r w:rsidDel="00000000" w:rsidR="00000000" w:rsidRPr="00000000">
            <w:rPr>
              <w:rtl w:val="0"/>
            </w:rPr>
            <w:t xml:space="preserve">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C">
      <w:pPr>
        <w:spacing w:line="360" w:lineRule="auto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line="360" w:lineRule="auto"/>
        <w:rPr/>
      </w:pPr>
      <w:bookmarkStart w:colFirst="0" w:colLast="0" w:name="_nlvnndlikn2p" w:id="0"/>
      <w:bookmarkEnd w:id="0"/>
      <w:r w:rsidDel="00000000" w:rsidR="00000000" w:rsidRPr="00000000">
        <w:rPr>
          <w:rtl w:val="0"/>
        </w:rPr>
        <w:t xml:space="preserve">1 . Do problema</w:t>
      </w:r>
    </w:p>
    <w:p w:rsidR="00000000" w:rsidDel="00000000" w:rsidP="00000000" w:rsidRDefault="00000000" w:rsidRPr="00000000" w14:paraId="0000008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O desafio central deste projeto reside na fragmentação e heterogeneidade dos dados de vendas provenientes de diferentes sistemas e regiões. Para o time de </w:t>
      </w:r>
      <w:r w:rsidDel="00000000" w:rsidR="00000000" w:rsidRPr="00000000">
        <w:rPr>
          <w:b w:val="1"/>
          <w:bCs w:val="1"/>
          <w:rtl w:val="0"/>
        </w:rPr>
        <w:t xml:space="preserve">Martech</w:t>
      </w:r>
      <w:r w:rsidDel="00000000" w:rsidR="00000000" w:rsidRPr="00000000">
        <w:rPr>
          <w:rtl w:val="0"/>
        </w:rPr>
        <w:t xml:space="preserve">, a ausência de uma padronização impossibilita uma visão clara do desempenho do mercado. Os principais pontos críticos identificados foram: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Dados Não Estruturados:</w:t>
      </w:r>
      <w:r w:rsidDel="00000000" w:rsidR="00000000" w:rsidRPr="00000000">
        <w:rPr>
          <w:rtl w:val="0"/>
        </w:rPr>
        <w:t xml:space="preserve"> Arquivos em formatos brutos com problemas de </w:t>
      </w:r>
      <w:r w:rsidDel="00000000" w:rsidR="00000000" w:rsidRPr="00000000">
        <w:rPr>
          <w:i w:val="1"/>
          <w:iCs w:val="1"/>
          <w:rtl w:val="0"/>
        </w:rPr>
        <w:t xml:space="preserve">encoding</w:t>
      </w:r>
      <w:r w:rsidDel="00000000" w:rsidR="00000000" w:rsidRPr="00000000">
        <w:rPr>
          <w:rtl w:val="0"/>
        </w:rPr>
        <w:t xml:space="preserve"> e falta de tipagem definida.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Sujeira no Master Data:</w:t>
      </w:r>
      <w:r w:rsidDel="00000000" w:rsidR="00000000" w:rsidRPr="00000000">
        <w:rPr>
          <w:rtl w:val="0"/>
        </w:rPr>
        <w:t xml:space="preserve"> Canais de venda com nomes inconsistentes e prefixos numéricos que dificultam o agrupamento gerencial.</w:t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Falta de Contexto Temporal:</w:t>
      </w:r>
      <w:r w:rsidDel="00000000" w:rsidR="00000000" w:rsidRPr="00000000">
        <w:rPr>
          <w:rtl w:val="0"/>
        </w:rPr>
        <w:t xml:space="preserve"> Ausência de uma base de tempo que correlacione vendas com feriados e sazonalidades, pontos vitais para a indústria de bebidas.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Necessidade de Escala:</w:t>
      </w:r>
      <w:r w:rsidDel="00000000" w:rsidR="00000000" w:rsidRPr="00000000">
        <w:rPr>
          <w:rtl w:val="0"/>
        </w:rPr>
        <w:t xml:space="preserve"> A exigência de uma solução que não apenas processe o volume atual, mas que seja resiliente e escalável para cenários de Big Data.</w:t>
      </w:r>
    </w:p>
    <w:p w:rsidR="00000000" w:rsidDel="00000000" w:rsidP="00000000" w:rsidRDefault="00000000" w:rsidRPr="00000000" w14:paraId="0000008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spacing w:line="360" w:lineRule="auto"/>
        <w:rPr/>
      </w:pPr>
      <w:bookmarkStart w:colFirst="0" w:colLast="0" w:name="_ws600t47gi1y" w:id="1"/>
      <w:bookmarkEnd w:id="1"/>
      <w:r w:rsidDel="00000000" w:rsidR="00000000" w:rsidRPr="00000000">
        <w:rPr>
          <w:rtl w:val="0"/>
        </w:rPr>
        <w:t xml:space="preserve">1.1 Das condições de resolução:</w:t>
      </w:r>
    </w:p>
    <w:p w:rsidR="00000000" w:rsidDel="00000000" w:rsidP="00000000" w:rsidRDefault="00000000" w:rsidRPr="00000000" w14:paraId="00000088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 execução deste projeto seguiu rigorosamente as diretrizes estabelecidas nas "Main Instructions" e os requisitos específicos do "Business Case 1 – Beverage Sales", conforme detalhado abaixo:</w:t>
      </w:r>
    </w:p>
    <w:p w:rsidR="00000000" w:rsidDel="00000000" w:rsidP="00000000" w:rsidRDefault="00000000" w:rsidRPr="00000000" w14:paraId="0000008A">
      <w:pPr>
        <w:pStyle w:val="Heading4"/>
        <w:rPr/>
      </w:pPr>
      <w:bookmarkStart w:colFirst="0" w:colLast="0" w:name="_yemu10putuk4" w:id="2"/>
      <w:bookmarkEnd w:id="2"/>
      <w:r w:rsidDel="00000000" w:rsidR="00000000" w:rsidRPr="00000000">
        <w:rPr>
          <w:rtl w:val="0"/>
        </w:rPr>
        <w:t xml:space="preserve">1.1.1. Objetivo e Infraestrutura (The MVP Approach)</w:t>
      </w:r>
    </w:p>
    <w:p w:rsidR="00000000" w:rsidDel="00000000" w:rsidP="00000000" w:rsidRDefault="00000000" w:rsidRPr="00000000" w14:paraId="0000008B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Conforme solicitado, o foco foi a construção de um </w:t>
      </w:r>
      <w:r w:rsidDel="00000000" w:rsidR="00000000" w:rsidRPr="00000000">
        <w:rPr>
          <w:b w:val="1"/>
          <w:bCs w:val="1"/>
          <w:rtl w:val="0"/>
        </w:rPr>
        <w:t xml:space="preserve">MVP para uma plataforma de analytics de vendas de bebidas</w:t>
      </w:r>
      <w:r w:rsidDel="00000000" w:rsidR="00000000" w:rsidRPr="00000000">
        <w:rPr>
          <w:rtl w:val="0"/>
        </w:rPr>
        <w:t xml:space="preserve">. A escolha da infraestrutura e stack tecnológica priorizou a demonstração de habilidades técnicas e escalabilidade: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Ambiente:</w:t>
      </w:r>
      <w:r w:rsidDel="00000000" w:rsidR="00000000" w:rsidRPr="00000000">
        <w:rPr>
          <w:rtl w:val="0"/>
        </w:rPr>
        <w:t xml:space="preserve"> Stack </w:t>
      </w:r>
      <w:r w:rsidDel="00000000" w:rsidR="00000000" w:rsidRPr="00000000">
        <w:rPr>
          <w:i w:val="1"/>
          <w:iCs w:val="1"/>
          <w:rtl w:val="0"/>
        </w:rPr>
        <w:t xml:space="preserve">stand-alone</w:t>
      </w:r>
      <w:r w:rsidDel="00000000" w:rsidR="00000000" w:rsidRPr="00000000">
        <w:rPr>
          <w:rtl w:val="0"/>
        </w:rPr>
        <w:t xml:space="preserve"> executada em ambiente local (Notebook/PC) via </w:t>
      </w:r>
      <w:r w:rsidDel="00000000" w:rsidR="00000000" w:rsidRPr="00000000">
        <w:rPr>
          <w:b w:val="1"/>
          <w:bCs w:val="1"/>
          <w:rtl w:val="0"/>
        </w:rPr>
        <w:t xml:space="preserve">WSL2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Stack:</w:t>
      </w:r>
      <w:r w:rsidDel="00000000" w:rsidR="00000000" w:rsidRPr="00000000">
        <w:rPr>
          <w:rtl w:val="0"/>
        </w:rPr>
        <w:t xml:space="preserve"> Utilização de </w:t>
      </w:r>
      <w:r w:rsidDel="00000000" w:rsidR="00000000" w:rsidRPr="00000000">
        <w:rPr>
          <w:b w:val="1"/>
          <w:bCs w:val="1"/>
          <w:rtl w:val="0"/>
        </w:rPr>
        <w:t xml:space="preserve">Jupyter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PySpark</w:t>
      </w:r>
      <w:r w:rsidDel="00000000" w:rsidR="00000000" w:rsidRPr="00000000">
        <w:rPr>
          <w:rtl w:val="0"/>
        </w:rPr>
        <w:t xml:space="preserve"> para o desenvolvimento do motor de processamento.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Resources:</w:t>
      </w:r>
      <w:r w:rsidDel="00000000" w:rsidR="00000000" w:rsidRPr="00000000">
        <w:rPr>
          <w:rtl w:val="0"/>
        </w:rPr>
        <w:t xml:space="preserve"> Processamento e integração dos datasets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abi_bus_case1_beverage_sales.csv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abi_bus_case1_beverage_channel_group.csv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hvasb429vr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4"/>
        <w:rPr/>
      </w:pPr>
      <w:bookmarkStart w:colFirst="0" w:colLast="0" w:name="_g5d2d23snqfq" w:id="4"/>
      <w:bookmarkEnd w:id="4"/>
      <w:r w:rsidDel="00000000" w:rsidR="00000000" w:rsidRPr="00000000">
        <w:rPr>
          <w:rtl w:val="0"/>
        </w:rPr>
        <w:t xml:space="preserve">1.1.2. Requisitos de Negócio</w:t>
      </w:r>
    </w:p>
    <w:p w:rsidR="00000000" w:rsidDel="00000000" w:rsidP="00000000" w:rsidRDefault="00000000" w:rsidRPr="00000000" w14:paraId="0000009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 validação da arquitetura proposta deu-se através da criação de scripts/queries capazes de responder às seguintes questões de negócio, utilizando como métrica principal o volume de vendas ($ Volume):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4.1:</w:t>
      </w:r>
      <w:r w:rsidDel="00000000" w:rsidR="00000000" w:rsidRPr="00000000">
        <w:rPr>
          <w:rtl w:val="0"/>
        </w:rPr>
        <w:t xml:space="preserve"> Identificação do Top 3 </w:t>
      </w:r>
      <w:r w:rsidDel="00000000" w:rsidR="00000000" w:rsidRPr="00000000">
        <w:rPr>
          <w:b w:val="1"/>
          <w:bCs w:val="1"/>
          <w:rtl w:val="0"/>
        </w:rPr>
        <w:t xml:space="preserve">Trade Groups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TRADE_GROUP_DESC</w:t>
      </w:r>
      <w:r w:rsidDel="00000000" w:rsidR="00000000" w:rsidRPr="00000000">
        <w:rPr>
          <w:rtl w:val="0"/>
        </w:rPr>
        <w:t xml:space="preserve">) por </w:t>
      </w:r>
      <w:r w:rsidDel="00000000" w:rsidR="00000000" w:rsidRPr="00000000">
        <w:rPr>
          <w:b w:val="1"/>
          <w:bCs w:val="1"/>
          <w:rtl w:val="0"/>
        </w:rPr>
        <w:t xml:space="preserve">Região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Btlr_Org_LVL_C_Desc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4.2:</w:t>
      </w:r>
      <w:r w:rsidDel="00000000" w:rsidR="00000000" w:rsidRPr="00000000">
        <w:rPr>
          <w:rtl w:val="0"/>
        </w:rPr>
        <w:t xml:space="preserve"> Volume de vendas consolidado por </w:t>
      </w:r>
      <w:r w:rsidDel="00000000" w:rsidR="00000000" w:rsidRPr="00000000">
        <w:rPr>
          <w:b w:val="1"/>
          <w:bCs w:val="1"/>
          <w:rtl w:val="0"/>
        </w:rPr>
        <w:t xml:space="preserve">Marca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BRAND_NM</w:t>
      </w:r>
      <w:r w:rsidDel="00000000" w:rsidR="00000000" w:rsidRPr="00000000">
        <w:rPr>
          <w:rtl w:val="0"/>
        </w:rPr>
        <w:t xml:space="preserve">) por </w:t>
      </w:r>
      <w:r w:rsidDel="00000000" w:rsidR="00000000" w:rsidRPr="00000000">
        <w:rPr>
          <w:b w:val="1"/>
          <w:bCs w:val="1"/>
          <w:rtl w:val="0"/>
        </w:rPr>
        <w:t xml:space="preserve">Mês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4.3:</w:t>
      </w:r>
      <w:r w:rsidDel="00000000" w:rsidR="00000000" w:rsidRPr="00000000">
        <w:rPr>
          <w:rtl w:val="0"/>
        </w:rPr>
        <w:t xml:space="preserve"> Mapeamento da </w:t>
      </w:r>
      <w:r w:rsidDel="00000000" w:rsidR="00000000" w:rsidRPr="00000000">
        <w:rPr>
          <w:b w:val="1"/>
          <w:bCs w:val="1"/>
          <w:rtl w:val="0"/>
        </w:rPr>
        <w:t xml:space="preserve">Marca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BRAND_NM</w:t>
      </w:r>
      <w:r w:rsidDel="00000000" w:rsidR="00000000" w:rsidRPr="00000000">
        <w:rPr>
          <w:rtl w:val="0"/>
        </w:rPr>
        <w:t xml:space="preserve">) com menor volume de vendas para cada </w:t>
      </w:r>
      <w:r w:rsidDel="00000000" w:rsidR="00000000" w:rsidRPr="00000000">
        <w:rPr>
          <w:b w:val="1"/>
          <w:bCs w:val="1"/>
          <w:rtl w:val="0"/>
        </w:rPr>
        <w:t xml:space="preserve">Região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Btlr_Org_LVL_C_Desc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5">
      <w:pPr>
        <w:pStyle w:val="Heading4"/>
        <w:rPr/>
      </w:pPr>
      <w:bookmarkStart w:colFirst="0" w:colLast="0" w:name="_29m7tfc4brz9" w:id="5"/>
      <w:bookmarkEnd w:id="5"/>
      <w:r w:rsidDel="00000000" w:rsidR="00000000" w:rsidRPr="00000000">
        <w:rPr>
          <w:rtl w:val="0"/>
        </w:rPr>
        <w:t xml:space="preserve">1.1.3. Premissa de Arquitetura</w:t>
      </w:r>
    </w:p>
    <w:p w:rsidR="00000000" w:rsidDel="00000000" w:rsidP="00000000" w:rsidRDefault="00000000" w:rsidRPr="00000000" w14:paraId="00000096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Conforme exigido pelo requisito 4, os scripts de resposta foram baseados na </w:t>
      </w:r>
      <w:r w:rsidDel="00000000" w:rsidR="00000000" w:rsidRPr="00000000">
        <w:rPr>
          <w:b w:val="1"/>
          <w:bCs w:val="1"/>
          <w:rtl w:val="0"/>
        </w:rPr>
        <w:t xml:space="preserve">estrutura de dados (MVP) criada no item 2</w:t>
      </w:r>
      <w:r w:rsidDel="00000000" w:rsidR="00000000" w:rsidRPr="00000000">
        <w:rPr>
          <w:rtl w:val="0"/>
        </w:rPr>
        <w:t xml:space="preserve"> do desafio. Esta abordagem garante que o pipeline não seja apenas uma extração pontual, mas uma plataforma de dados onde a camada analítica (Gold) serve como a "Single Source of Truth" para as consultas de negócio, desvinculando o processamento final dos arquivos de origem (</w:t>
      </w:r>
      <w:r w:rsidDel="00000000" w:rsidR="00000000" w:rsidRPr="00000000">
        <w:rPr>
          <w:i w:val="1"/>
          <w:iCs w:val="1"/>
          <w:rtl w:val="0"/>
        </w:rPr>
        <w:t xml:space="preserve">source files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7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4"/>
        <w:rPr/>
      </w:pPr>
      <w:bookmarkStart w:colFirst="0" w:colLast="0" w:name="_cr3xlrckkp27" w:id="6"/>
      <w:bookmarkEnd w:id="6"/>
      <w:r w:rsidDel="00000000" w:rsidR="00000000" w:rsidRPr="00000000">
        <w:rPr>
          <w:rtl w:val="0"/>
        </w:rPr>
        <w:t xml:space="preserve">1.1.4. Arquitetura Aplicada e Infraestrutura</w:t>
      </w:r>
    </w:p>
    <w:p w:rsidR="00000000" w:rsidDel="00000000" w:rsidP="00000000" w:rsidRDefault="00000000" w:rsidRPr="00000000" w14:paraId="000000A8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 arquitetura do MVP foi desenhada para ser autossuficiente, utilizando a própria estrutura de diretórios do projeto para orquestrar o ciclo de vida do dado sob o conceito de </w:t>
      </w:r>
      <w:r w:rsidDel="00000000" w:rsidR="00000000" w:rsidRPr="00000000">
        <w:rPr>
          <w:b w:val="1"/>
          <w:bCs w:val="1"/>
          <w:rtl w:val="0"/>
        </w:rPr>
        <w:t xml:space="preserve">Arquitetura Medalhão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Estratégia de Conteinerização (Docker)</w:t>
      </w:r>
      <w:r w:rsidDel="00000000" w:rsidR="00000000" w:rsidRPr="00000000">
        <w:rPr>
          <w:rtl w:val="0"/>
        </w:rPr>
        <w:t xml:space="preserve"> A decisão de utilizar </w:t>
      </w: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foi central para garantir a portabilidade e a reprodutibilidade da solução.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Portabilidade:</w:t>
      </w:r>
      <w:r w:rsidDel="00000000" w:rsidR="00000000" w:rsidRPr="00000000">
        <w:rPr>
          <w:rtl w:val="0"/>
        </w:rPr>
        <w:t xml:space="preserve"> Ao conteinerizar o ambiente Spark e Jupyter, eliminamos o problema de "funciona apenas na minha máquina", garantindo que a solução rode de forma idêntica em qualquer infraestrutura.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Escalabilidade Futura:</w:t>
      </w:r>
      <w:r w:rsidDel="00000000" w:rsidR="00000000" w:rsidRPr="00000000">
        <w:rPr>
          <w:rtl w:val="0"/>
        </w:rPr>
        <w:t xml:space="preserve"> O uso de containers prepara o terreno para uma migração simples para orquestradores como </w:t>
      </w:r>
      <w:r w:rsidDel="00000000" w:rsidR="00000000" w:rsidRPr="00000000">
        <w:rPr>
          <w:b w:val="1"/>
          <w:bCs w:val="1"/>
          <w:rtl w:val="0"/>
        </w:rPr>
        <w:t xml:space="preserve">Kubernetes (K8s)</w:t>
      </w:r>
      <w:r w:rsidDel="00000000" w:rsidR="00000000" w:rsidRPr="00000000">
        <w:rPr>
          <w:rtl w:val="0"/>
        </w:rPr>
        <w:t xml:space="preserve">. Com a implementação de volumes persistentes e clusters gerenciados, a solução pode escalar horizontalmente conforme a volumetria de dados crescer.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Trade-off de Cloud:</w:t>
      </w:r>
      <w:r w:rsidDel="00000000" w:rsidR="00000000" w:rsidRPr="00000000">
        <w:rPr>
          <w:rtl w:val="0"/>
        </w:rPr>
        <w:t xml:space="preserve"> A escolha pelo Docker local via </w:t>
      </w:r>
      <w:r w:rsidDel="00000000" w:rsidR="00000000" w:rsidRPr="00000000">
        <w:rPr>
          <w:b w:val="1"/>
          <w:bCs w:val="1"/>
          <w:rtl w:val="0"/>
        </w:rPr>
        <w:t xml:space="preserve">WSL2 </w:t>
      </w:r>
      <w:r w:rsidDel="00000000" w:rsidR="00000000" w:rsidRPr="00000000">
        <w:rPr>
          <w:rtl w:val="0"/>
        </w:rPr>
        <w:t xml:space="preserve">também foi uma decisão pragmática de custo e viabilidade. O ambiente </w:t>
      </w:r>
      <w:r w:rsidDel="00000000" w:rsidR="00000000" w:rsidRPr="00000000">
        <w:rPr>
          <w:i w:val="1"/>
          <w:iCs w:val="1"/>
          <w:rtl w:val="0"/>
        </w:rPr>
        <w:t xml:space="preserve">Databricks Community</w:t>
      </w:r>
      <w:r w:rsidDel="00000000" w:rsidR="00000000" w:rsidRPr="00000000">
        <w:rPr>
          <w:rtl w:val="0"/>
        </w:rPr>
        <w:t xml:space="preserve"> (Free) apresentava limitações de recursos e persistência que impediriam a implementação completa da arquitetura Delta proposta, e a provisão de uma conta Cloud Enterprise não se justificava para a finalidade e o tempo de execução deste MVP (20 a 30 horas).</w:t>
      </w:r>
    </w:p>
    <w:p w:rsidR="00000000" w:rsidDel="00000000" w:rsidP="00000000" w:rsidRDefault="00000000" w:rsidRPr="00000000" w14:paraId="000000AD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de Dados e Camadas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Camada Landing:</w:t>
      </w:r>
      <w:r w:rsidDel="00000000" w:rsidR="00000000" w:rsidRPr="00000000">
        <w:rPr>
          <w:rtl w:val="0"/>
        </w:rPr>
        <w:t xml:space="preserve"> Zona de pouso dedicada para os arquivos originais em estado bruto, preservando a imutabilidade da fonte.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Camada Bronze (Ingestão Controlada):</w:t>
      </w:r>
      <w:r w:rsidDel="00000000" w:rsidR="00000000" w:rsidRPr="00000000">
        <w:rPr>
          <w:rtl w:val="0"/>
        </w:rPr>
        <w:t xml:space="preserve"> Implementação de </w:t>
      </w:r>
      <w:r w:rsidDel="00000000" w:rsidR="00000000" w:rsidRPr="00000000">
        <w:rPr>
          <w:b w:val="1"/>
          <w:bCs w:val="1"/>
          <w:rtl w:val="0"/>
        </w:rPr>
        <w:t xml:space="preserve">Schema Enforcement (Schema Travado)</w:t>
      </w:r>
      <w:r w:rsidDel="00000000" w:rsidR="00000000" w:rsidRPr="00000000">
        <w:rPr>
          <w:rtl w:val="0"/>
        </w:rPr>
        <w:t xml:space="preserve">. Os dados são lidos com tipagem e estrutura fixas, garantindo detecção imediata de </w:t>
      </w:r>
      <w:r w:rsidDel="00000000" w:rsidR="00000000" w:rsidRPr="00000000">
        <w:rPr>
          <w:i w:val="1"/>
          <w:iCs w:val="1"/>
          <w:rtl w:val="0"/>
        </w:rPr>
        <w:t xml:space="preserve">Data Drift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Camada Silver (Standardized):</w:t>
      </w:r>
      <w:r w:rsidDel="00000000" w:rsidR="00000000" w:rsidRPr="00000000">
        <w:rPr>
          <w:rtl w:val="0"/>
        </w:rPr>
        <w:t xml:space="preserve"> Higienização profunda, incluindo remoção de duplicatas, tratamento de nulos e padronização de nomenclatura.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Camada Gold (Curated/Analytics):</w:t>
      </w:r>
      <w:r w:rsidDel="00000000" w:rsidR="00000000" w:rsidRPr="00000000">
        <w:rPr>
          <w:rtl w:val="0"/>
        </w:rPr>
        <w:t xml:space="preserve"> Consolidação do </w:t>
      </w:r>
      <w:r w:rsidDel="00000000" w:rsidR="00000000" w:rsidRPr="00000000">
        <w:rPr>
          <w:b w:val="1"/>
          <w:bCs w:val="1"/>
          <w:rtl w:val="0"/>
        </w:rPr>
        <w:t xml:space="preserve">Star Schema</w:t>
      </w:r>
      <w:r w:rsidDel="00000000" w:rsidR="00000000" w:rsidRPr="00000000">
        <w:rPr>
          <w:rtl w:val="0"/>
        </w:rPr>
        <w:t xml:space="preserve">. Aqui, os dados estão modelados em Tabelas Fato e Dimensões persistidas em formato </w:t>
      </w:r>
      <w:r w:rsidDel="00000000" w:rsidR="00000000" w:rsidRPr="00000000">
        <w:rPr>
          <w:b w:val="1"/>
          <w:bCs w:val="1"/>
          <w:rtl w:val="0"/>
        </w:rPr>
        <w:t xml:space="preserve">Delta</w:t>
      </w:r>
      <w:r w:rsidDel="00000000" w:rsidR="00000000" w:rsidRPr="00000000">
        <w:rPr>
          <w:rtl w:val="0"/>
        </w:rPr>
        <w:t xml:space="preserve">, prontas para responder aos requisitos de negócio.</w:t>
      </w:r>
    </w:p>
    <w:p w:rsidR="00000000" w:rsidDel="00000000" w:rsidP="00000000" w:rsidRDefault="00000000" w:rsidRPr="00000000" w14:paraId="000000B2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Decisões Técnicas e Pivotagem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Abandono do Spark Warehouse:</w:t>
      </w:r>
      <w:r w:rsidDel="00000000" w:rsidR="00000000" w:rsidRPr="00000000">
        <w:rPr>
          <w:rtl w:val="0"/>
        </w:rPr>
        <w:t xml:space="preserve"> Devido a dificuldades de setup do Metastore no ambiente local, optei por não seguir com o </w:t>
      </w:r>
      <w:r w:rsidDel="00000000" w:rsidR="00000000" w:rsidRPr="00000000">
        <w:rPr>
          <w:i w:val="1"/>
          <w:iCs w:val="1"/>
          <w:rtl w:val="0"/>
        </w:rPr>
        <w:t xml:space="preserve">spark-warehouse</w:t>
      </w:r>
      <w:r w:rsidDel="00000000" w:rsidR="00000000" w:rsidRPr="00000000">
        <w:rPr>
          <w:rtl w:val="0"/>
        </w:rPr>
        <w:t xml:space="preserve">. Pivotamos a estratégia para a persistência direta via </w:t>
      </w:r>
      <w:r w:rsidDel="00000000" w:rsidR="00000000" w:rsidRPr="00000000">
        <w:rPr>
          <w:b w:val="1"/>
          <w:bCs w:val="1"/>
          <w:rtl w:val="0"/>
        </w:rPr>
        <w:t xml:space="preserve">Delta Lake API</w:t>
      </w:r>
      <w:r w:rsidDel="00000000" w:rsidR="00000000" w:rsidRPr="00000000">
        <w:rPr>
          <w:rtl w:val="0"/>
        </w:rPr>
        <w:t xml:space="preserve">, o que garantiu transações ACID e maior estabilidade para o MVP dentro do prazo estipulado.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Orquestração via Filesystem:</w:t>
      </w:r>
      <w:r w:rsidDel="00000000" w:rsidR="00000000" w:rsidRPr="00000000">
        <w:rPr>
          <w:rtl w:val="0"/>
        </w:rPr>
        <w:t xml:space="preserve"> A estrutura de pastas foi utilizada como orquestrador natural das camadas, facilitando a visualização da linhagem do dado e tornando a estrutura pronta para ser mapeada em storages de nuvem (S3/ADLS) no futuro.</w:t>
      </w:r>
    </w:p>
    <w:p w:rsidR="00000000" w:rsidDel="00000000" w:rsidP="00000000" w:rsidRDefault="00000000" w:rsidRPr="00000000" w14:paraId="000000B8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B9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4"/>
        <w:spacing w:line="360" w:lineRule="auto"/>
        <w:rPr/>
      </w:pPr>
      <w:bookmarkStart w:colFirst="0" w:colLast="0" w:name="_jbcn1sqe05u7" w:id="7"/>
      <w:bookmarkEnd w:id="7"/>
      <w:r w:rsidDel="00000000" w:rsidR="00000000" w:rsidRPr="00000000">
        <w:rPr>
          <w:rtl w:val="0"/>
        </w:rPr>
        <w:t xml:space="preserve">1.1.4.1 Do ambiente de desenvolvimento</w:t>
      </w:r>
    </w:p>
    <w:p w:rsidR="00000000" w:rsidDel="00000000" w:rsidP="00000000" w:rsidRDefault="00000000" w:rsidRPr="00000000" w14:paraId="000000D3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Ecossistema Jupyter Lab</w:t>
      </w:r>
      <w:r w:rsidDel="00000000" w:rsidR="00000000" w:rsidRPr="00000000">
        <w:rPr>
          <w:rtl w:val="0"/>
        </w:rPr>
        <w:t xml:space="preserve"> A escolha do </w:t>
      </w:r>
      <w:r w:rsidDel="00000000" w:rsidR="00000000" w:rsidRPr="00000000">
        <w:rPr>
          <w:b w:val="1"/>
          <w:bCs w:val="1"/>
          <w:rtl w:val="0"/>
        </w:rPr>
        <w:t xml:space="preserve">Jupyter Lab</w:t>
      </w:r>
      <w:r w:rsidDel="00000000" w:rsidR="00000000" w:rsidRPr="00000000">
        <w:rPr>
          <w:rtl w:val="0"/>
        </w:rPr>
        <w:t xml:space="preserve"> em detrimento do Jupyter Notebook clássico foi estratégica para elevar o nível de profissionalismo do MVP. Ele serviu como o centro de comando da nossa plataforma analítica: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Ambiente Multi-Tarefa:</w:t>
      </w:r>
      <w:r w:rsidDel="00000000" w:rsidR="00000000" w:rsidRPr="00000000">
        <w:rPr>
          <w:rtl w:val="0"/>
        </w:rPr>
        <w:t xml:space="preserve"> A interface do Lab nos permitiu trabalhar com múltiplos notebooks simultaneamente, além de terminais de controle do Spark e visualizadores de arquivos CSV e Delta em uma única aba do navegador.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Documentação Narrativa (Storytelling):</w:t>
      </w:r>
      <w:r w:rsidDel="00000000" w:rsidR="00000000" w:rsidRPr="00000000">
        <w:rPr>
          <w:rtl w:val="0"/>
        </w:rPr>
        <w:t xml:space="preserve"> Utilizamos células Markdown estruturadas para explicar o "Thought Process" entre cada transformação. Isso transforma o código em um relatório técnico vivo, facilitando a revisão por outros engenheiros ou stakeholders de negócio.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Visualização Nativa de DataFrames:</w:t>
      </w:r>
      <w:r w:rsidDel="00000000" w:rsidR="00000000" w:rsidRPr="00000000">
        <w:rPr>
          <w:rtl w:val="0"/>
        </w:rPr>
        <w:t xml:space="preserve"> A integração do Spark com a interface gráfica do Jupyter Lab permitiu a inspeção rápida de schemas e amostras de dados (com o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.show()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.toPandas()</w:t>
      </w:r>
      <w:r w:rsidDel="00000000" w:rsidR="00000000" w:rsidRPr="00000000">
        <w:rPr>
          <w:rtl w:val="0"/>
        </w:rPr>
        <w:t xml:space="preserve">), essencial para validar a eficácia do </w:t>
      </w:r>
      <w:r w:rsidDel="00000000" w:rsidR="00000000" w:rsidRPr="00000000">
        <w:rPr>
          <w:b w:val="1"/>
          <w:bCs w:val="1"/>
          <w:rtl w:val="0"/>
        </w:rPr>
        <w:t xml:space="preserve">Schema Enforcement</w:t>
      </w:r>
      <w:r w:rsidDel="00000000" w:rsidR="00000000" w:rsidRPr="00000000">
        <w:rPr>
          <w:rtl w:val="0"/>
        </w:rPr>
        <w:t xml:space="preserve"> na camada Bronze.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Extensibilidade:</w:t>
      </w:r>
      <w:r w:rsidDel="00000000" w:rsidR="00000000" w:rsidRPr="00000000">
        <w:rPr>
          <w:rtl w:val="0"/>
        </w:rPr>
        <w:t xml:space="preserve"> O ambiente foi configurado para suportar extensões de monitoramento de recursos, permitindo observar o consumo de memória e CPU durante a execução dos jobs mais pesados do Item 4.</w:t>
      </w:r>
    </w:p>
    <w:p w:rsidR="00000000" w:rsidDel="00000000" w:rsidP="00000000" w:rsidRDefault="00000000" w:rsidRPr="00000000" w14:paraId="000000DA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Experiência de MVP Profissional</w:t>
      </w:r>
      <w:r w:rsidDel="00000000" w:rsidR="00000000" w:rsidRPr="00000000">
        <w:rPr>
          <w:rtl w:val="0"/>
        </w:rPr>
        <w:t xml:space="preserve"> Diferente de uma ferramenta de prateleira ou do Databricks Community (que possui limitações de interface), o nosso setup local via Docker entregou uma experiência de </w:t>
      </w:r>
      <w:r w:rsidDel="00000000" w:rsidR="00000000" w:rsidRPr="00000000">
        <w:rPr>
          <w:b w:val="1"/>
          <w:bCs w:val="1"/>
          <w:rtl w:val="0"/>
        </w:rPr>
        <w:t xml:space="preserve">Workstation de Dados Sênior</w:t>
      </w:r>
      <w:r w:rsidDel="00000000" w:rsidR="00000000" w:rsidRPr="00000000">
        <w:rPr>
          <w:rtl w:val="0"/>
        </w:rPr>
        <w:t xml:space="preserve">. O recrutador verá uma ferramenta que: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Organiza o fluxo de arquivos (File Browser à esquerda).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Mantém a linhagem do dado documentada.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Permite a execução modular das camadas (Bronze, Silver, Gold) de forma visual e intuitiva.</w:t>
      </w:r>
    </w:p>
    <w:p w:rsidR="00000000" w:rsidDel="00000000" w:rsidP="00000000" w:rsidRDefault="00000000" w:rsidRPr="00000000" w14:paraId="000000DE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4"/>
        <w:spacing w:line="360" w:lineRule="auto"/>
        <w:rPr/>
      </w:pPr>
      <w:bookmarkStart w:colFirst="0" w:colLast="0" w:name="_dljl2wy3asog" w:id="8"/>
      <w:bookmarkEnd w:id="8"/>
      <w:r w:rsidDel="00000000" w:rsidR="00000000" w:rsidRPr="00000000">
        <w:rPr>
          <w:rtl w:val="0"/>
        </w:rPr>
        <w:t xml:space="preserve">1.2 Segurança</w:t>
      </w:r>
    </w:p>
    <w:p w:rsidR="00000000" w:rsidDel="00000000" w:rsidP="00000000" w:rsidRDefault="00000000" w:rsidRPr="00000000" w14:paraId="000000E4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Por se tratar de um ambiente de </w:t>
      </w:r>
      <w:r w:rsidDel="00000000" w:rsidR="00000000" w:rsidRPr="00000000">
        <w:rPr>
          <w:b w:val="1"/>
          <w:bCs w:val="1"/>
          <w:rtl w:val="0"/>
        </w:rPr>
        <w:t xml:space="preserve">Prova de Conceito (PoC)</w:t>
      </w:r>
      <w:r w:rsidDel="00000000" w:rsidR="00000000" w:rsidRPr="00000000">
        <w:rPr>
          <w:rtl w:val="0"/>
        </w:rPr>
        <w:t xml:space="preserve">, a segurança foi simplificada para garantir a agilidade no desenvolvimento, focando em protocolos básicos de proteção do ambiente Jupyter.</w:t>
      </w:r>
    </w:p>
    <w:p w:rsidR="00000000" w:rsidDel="00000000" w:rsidP="00000000" w:rsidRDefault="00000000" w:rsidRPr="00000000" w14:paraId="000000E6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4"/>
        <w:keepNext w:val="0"/>
        <w:keepLines w:val="0"/>
        <w:spacing w:before="280" w:line="360" w:lineRule="auto"/>
        <w:rPr/>
      </w:pPr>
      <w:bookmarkStart w:colFirst="0" w:colLast="0" w:name="_xwuyg88id2d8" w:id="9"/>
      <w:bookmarkEnd w:id="9"/>
      <w:r w:rsidDel="00000000" w:rsidR="00000000" w:rsidRPr="00000000">
        <w:rPr>
          <w:rtl w:val="0"/>
        </w:rPr>
        <w:t xml:space="preserve">1.2.1 Segurança no Jupyter Lab</w:t>
      </w:r>
    </w:p>
    <w:p w:rsidR="00000000" w:rsidDel="00000000" w:rsidP="00000000" w:rsidRDefault="00000000" w:rsidRPr="00000000" w14:paraId="000000E8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Mesmo sendo um ambiente local, aplicamos boas práticas para evitar acesso indevido ao console: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 de Autenticação:</w:t>
      </w:r>
      <w:r w:rsidDel="00000000" w:rsidR="00000000" w:rsidRPr="00000000">
        <w:rPr>
          <w:rtl w:val="0"/>
        </w:rPr>
        <w:t xml:space="preserve"> Embora desabilitado no script de setup para facilitar o teste do avaliador, o Jupyter permite o uso de tokens estáticos ou senhas para restringir quem pode executar código no cluster Spark.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Isolamento de Root:</w:t>
      </w:r>
      <w:r w:rsidDel="00000000" w:rsidR="00000000" w:rsidRPr="00000000">
        <w:rPr>
          <w:rtl w:val="0"/>
        </w:rPr>
        <w:t xml:space="preserve"> O container roda os processos do Spark com o usuário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jovyan</w:t>
      </w:r>
      <w:r w:rsidDel="00000000" w:rsidR="00000000" w:rsidRPr="00000000">
        <w:rPr>
          <w:rtl w:val="0"/>
        </w:rPr>
        <w:t xml:space="preserve"> (não-privilegiado), impedindo que comandos maliciosos no notebook afetem diretamente o sistema operacional hospedeiro.</w:t>
      </w:r>
    </w:p>
    <w:p w:rsidR="00000000" w:rsidDel="00000000" w:rsidP="00000000" w:rsidRDefault="00000000" w:rsidRPr="00000000" w14:paraId="000000EB">
      <w:pPr>
        <w:pStyle w:val="Heading4"/>
        <w:keepNext w:val="0"/>
        <w:keepLines w:val="0"/>
        <w:spacing w:before="280" w:line="360" w:lineRule="auto"/>
        <w:rPr/>
      </w:pPr>
      <w:bookmarkStart w:colFirst="0" w:colLast="0" w:name="_7zfo1d8isxyu" w:id="10"/>
      <w:bookmarkEnd w:id="10"/>
      <w:r w:rsidDel="00000000" w:rsidR="00000000" w:rsidRPr="00000000">
        <w:rPr>
          <w:rtl w:val="0"/>
        </w:rPr>
        <w:t xml:space="preserve">1.2.2 Integridade de Dados</w:t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Transacionalidade ACID:</w:t>
      </w:r>
      <w:r w:rsidDel="00000000" w:rsidR="00000000" w:rsidRPr="00000000">
        <w:rPr>
          <w:rtl w:val="0"/>
        </w:rPr>
        <w:t xml:space="preserve"> O uso do Delta Lake garante que, se um processamento cair no meio, o arquivo não fique corrompido. Ou o dado entra inteiro, ou não entra nada.</w:t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Versionamento:</w:t>
      </w:r>
      <w:r w:rsidDel="00000000" w:rsidR="00000000" w:rsidRPr="00000000">
        <w:rPr>
          <w:rtl w:val="0"/>
        </w:rPr>
        <w:t xml:space="preserve"> O log do Delta permite rastrear alterações, servindo como uma trilha de auditoria básica para o sistema de arquivos.</w:t>
      </w:r>
    </w:p>
    <w:p w:rsidR="00000000" w:rsidDel="00000000" w:rsidP="00000000" w:rsidRDefault="00000000" w:rsidRPr="00000000" w14:paraId="000000EE">
      <w:pPr>
        <w:pStyle w:val="Heading4"/>
        <w:keepNext w:val="0"/>
        <w:keepLines w:val="0"/>
        <w:spacing w:before="280" w:line="360" w:lineRule="auto"/>
        <w:rPr/>
      </w:pPr>
      <w:bookmarkStart w:colFirst="0" w:colLast="0" w:name="_spwdtucaacim" w:id="11"/>
      <w:bookmarkEnd w:id="11"/>
      <w:r w:rsidDel="00000000" w:rsidR="00000000" w:rsidRPr="00000000">
        <w:rPr>
          <w:rtl w:val="0"/>
        </w:rPr>
        <w:t xml:space="preserve">1.2.3 O que seria feito em Produção</w:t>
      </w:r>
    </w:p>
    <w:p w:rsidR="00000000" w:rsidDel="00000000" w:rsidP="00000000" w:rsidRDefault="00000000" w:rsidRPr="00000000" w14:paraId="000000EF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Para escalar este projeto, os próximos passos de segurança seriam:</w:t>
      </w:r>
    </w:p>
    <w:p w:rsidR="00000000" w:rsidDel="00000000" w:rsidP="00000000" w:rsidRDefault="00000000" w:rsidRPr="00000000" w14:paraId="000000F0">
      <w:pPr>
        <w:numPr>
          <w:ilvl w:val="0"/>
          <w:numId w:val="2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Criptografia:</w:t>
      </w:r>
      <w:r w:rsidDel="00000000" w:rsidR="00000000" w:rsidRPr="00000000">
        <w:rPr>
          <w:rtl w:val="0"/>
        </w:rPr>
        <w:t xml:space="preserve"> Ativar criptografia em repouso nos volumes de dados.</w:t>
      </w:r>
    </w:p>
    <w:p w:rsidR="00000000" w:rsidDel="00000000" w:rsidP="00000000" w:rsidRDefault="00000000" w:rsidRPr="00000000" w14:paraId="000000F1">
      <w:pPr>
        <w:numPr>
          <w:ilvl w:val="0"/>
          <w:numId w:val="2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IAM Roles:</w:t>
      </w:r>
      <w:r w:rsidDel="00000000" w:rsidR="00000000" w:rsidRPr="00000000">
        <w:rPr>
          <w:rtl w:val="0"/>
        </w:rPr>
        <w:t xml:space="preserve"> Substituir o acesso local por permissões granulares de nuvem (S3/ADLS).</w:t>
      </w:r>
    </w:p>
    <w:p w:rsidR="00000000" w:rsidDel="00000000" w:rsidP="00000000" w:rsidRDefault="00000000" w:rsidRPr="00000000" w14:paraId="000000F2">
      <w:pPr>
        <w:numPr>
          <w:ilvl w:val="0"/>
          <w:numId w:val="2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VPC:</w:t>
      </w:r>
      <w:r w:rsidDel="00000000" w:rsidR="00000000" w:rsidRPr="00000000">
        <w:rPr>
          <w:rtl w:val="0"/>
        </w:rPr>
        <w:t xml:space="preserve"> Isolar o cluster em uma rede privada sem acesso direto pela internet.</w:t>
      </w:r>
    </w:p>
    <w:p w:rsidR="00000000" w:rsidDel="00000000" w:rsidP="00000000" w:rsidRDefault="00000000" w:rsidRPr="00000000" w14:paraId="000000F3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spacing w:line="360" w:lineRule="auto"/>
        <w:rPr>
          <w:b w:val="1"/>
          <w:bCs w:val="1"/>
          <w:sz w:val="26"/>
          <w:szCs w:val="26"/>
        </w:rPr>
      </w:pPr>
      <w:bookmarkStart w:colFirst="0" w:colLast="0" w:name="_cy280g20zkpe" w:id="12"/>
      <w:bookmarkEnd w:id="12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 Implementação</w:t>
      </w:r>
    </w:p>
    <w:p w:rsidR="00000000" w:rsidDel="00000000" w:rsidP="00000000" w:rsidRDefault="00000000" w:rsidRPr="00000000" w14:paraId="000000F5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Para garantir a estabilidade e a governança do projeto durante a avaliação, a implementação foi baseada em três pilares fundamentais:</w:t>
      </w:r>
    </w:p>
    <w:p w:rsidR="00000000" w:rsidDel="00000000" w:rsidP="00000000" w:rsidRDefault="00000000" w:rsidRPr="00000000" w14:paraId="000000F7">
      <w:pPr>
        <w:numPr>
          <w:ilvl w:val="0"/>
          <w:numId w:val="20"/>
        </w:numPr>
        <w:spacing w:after="24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Ambiente Isolado (Docker):</w:t>
      </w:r>
      <w:r w:rsidDel="00000000" w:rsidR="00000000" w:rsidRPr="00000000">
        <w:rPr>
          <w:rtl w:val="0"/>
        </w:rPr>
        <w:t xml:space="preserve"> Utilizei </w:t>
      </w: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 para garantir que todo o cluster Spark e suas dependências rodem de forma idêntica em qualquer máquina, eliminando o erro de "funciona na minha máquina".</w:t>
      </w:r>
    </w:p>
    <w:p w:rsidR="00000000" w:rsidDel="00000000" w:rsidP="00000000" w:rsidRDefault="00000000" w:rsidRPr="00000000" w14:paraId="000000F8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55600"/>
            <wp:effectExtent b="0" l="0" r="0" t="0"/>
            <wp:docPr id="3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0"/>
        </w:numPr>
        <w:spacing w:after="24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Versionamento e Colaboração (GitHub):</w:t>
      </w:r>
      <w:r w:rsidDel="00000000" w:rsidR="00000000" w:rsidRPr="00000000">
        <w:rPr>
          <w:rtl w:val="0"/>
        </w:rPr>
        <w:t xml:space="preserve"> Todo o código-fonte, scripts de infraestrutura e notebooks foram versionados via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, permitindo o rastreio de alterações e a integridade do código.</w:t>
      </w:r>
    </w:p>
    <w:p w:rsidR="00000000" w:rsidDel="00000000" w:rsidP="00000000" w:rsidRDefault="00000000" w:rsidRPr="00000000" w14:paraId="000000FB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3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20"/>
        </w:numPr>
        <w:spacing w:after="24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Modularização de Código (%run):</w:t>
      </w:r>
      <w:r w:rsidDel="00000000" w:rsidR="00000000" w:rsidRPr="00000000">
        <w:rPr>
          <w:rtl w:val="0"/>
        </w:rPr>
        <w:t xml:space="preserve"> Em vez de notebooks gigantes, utilizei o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%run</w:t>
      </w:r>
      <w:r w:rsidDel="00000000" w:rsidR="00000000" w:rsidRPr="00000000">
        <w:rPr>
          <w:rtl w:val="0"/>
        </w:rPr>
        <w:t xml:space="preserve"> para chamar rotinas específicas de configuração (Spark Session, Paths e Datas), mantendo o código limpo e reutilizável.</w:t>
      </w:r>
    </w:p>
    <w:p w:rsidR="00000000" w:rsidDel="00000000" w:rsidP="00000000" w:rsidRDefault="00000000" w:rsidRPr="00000000" w14:paraId="000000FE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635000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0"/>
        </w:numPr>
        <w:spacing w:after="24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Portabilidade de Infraestrutura:</w:t>
      </w:r>
      <w:r w:rsidDel="00000000" w:rsidR="00000000" w:rsidRPr="00000000">
        <w:rPr>
          <w:rtl w:val="0"/>
        </w:rPr>
        <w:t xml:space="preserve"> O uso de volumes mapeados garante que os dados processados persistam fora dos containers, facilitando a auditoria e a entrega dos resultados finais.</w:t>
      </w:r>
    </w:p>
    <w:p w:rsidR="00000000" w:rsidDel="00000000" w:rsidP="00000000" w:rsidRDefault="00000000" w:rsidRPr="00000000" w14:paraId="00000101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4"/>
        <w:spacing w:line="360" w:lineRule="auto"/>
        <w:rPr/>
      </w:pPr>
      <w:bookmarkStart w:colFirst="0" w:colLast="0" w:name="_w1i7t8ivdhva" w:id="13"/>
      <w:bookmarkEnd w:id="13"/>
      <w:r w:rsidDel="00000000" w:rsidR="00000000" w:rsidRPr="00000000">
        <w:rPr>
          <w:rtl w:val="0"/>
        </w:rPr>
        <w:t xml:space="preserve">2.1 Lakehouse</w:t>
      </w:r>
    </w:p>
    <w:p w:rsidR="00000000" w:rsidDel="00000000" w:rsidP="00000000" w:rsidRDefault="00000000" w:rsidRPr="00000000" w14:paraId="0000011E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 base da solução utiliza o conceito de Lakehouse, integrando a flexibilidade de armazenamento de um Data Lake com o controle transacional de um Data Warehouse. Para isso, implementei o </w:t>
      </w:r>
      <w:r w:rsidDel="00000000" w:rsidR="00000000" w:rsidRPr="00000000">
        <w:rPr>
          <w:b w:val="1"/>
          <w:bCs w:val="1"/>
          <w:rtl w:val="0"/>
        </w:rPr>
        <w:t xml:space="preserve">Delta Lake</w:t>
      </w:r>
      <w:r w:rsidDel="00000000" w:rsidR="00000000" w:rsidRPr="00000000">
        <w:rPr>
          <w:rtl w:val="0"/>
        </w:rPr>
        <w:t xml:space="preserve"> como motor de armazenamento sobre o sistema de arquivos local. Essa escolha foi estratégica para garantir propriedades </w:t>
      </w:r>
      <w:r w:rsidDel="00000000" w:rsidR="00000000" w:rsidRPr="00000000">
        <w:rPr>
          <w:b w:val="1"/>
          <w:bCs w:val="1"/>
          <w:rtl w:val="0"/>
        </w:rPr>
        <w:t xml:space="preserve">ACID</w:t>
      </w:r>
      <w:r w:rsidDel="00000000" w:rsidR="00000000" w:rsidRPr="00000000">
        <w:rPr>
          <w:rtl w:val="0"/>
        </w:rPr>
        <w:t xml:space="preserve"> (Atomicidade, Consistência, Isolamento e Durabilidade), impedindo que falhas durante o processamento de grandes volumes de vendas corrompam os arquivos. Além disso, a arquitetura foi desenhada por mim para suportar o </w:t>
      </w:r>
      <w:r w:rsidDel="00000000" w:rsidR="00000000" w:rsidRPr="00000000">
        <w:rPr>
          <w:b w:val="1"/>
          <w:bCs w:val="1"/>
          <w:rtl w:val="0"/>
        </w:rPr>
        <w:t xml:space="preserve">Time Travel</w:t>
      </w:r>
      <w:r w:rsidDel="00000000" w:rsidR="00000000" w:rsidRPr="00000000">
        <w:rPr>
          <w:rtl w:val="0"/>
        </w:rPr>
        <w:t xml:space="preserve">, permitindo auditoria e o rollback de versões dos dados em qualquer uma das camadas (Bronze, Silver ou Gold), garantindo uma governança robusta mesmo em um ambiente simplificado de MVP.</w:t>
      </w:r>
    </w:p>
    <w:p w:rsidR="00000000" w:rsidDel="00000000" w:rsidP="00000000" w:rsidRDefault="00000000" w:rsidRPr="00000000" w14:paraId="00000120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4"/>
        <w:spacing w:line="360" w:lineRule="auto"/>
        <w:rPr/>
      </w:pPr>
      <w:bookmarkStart w:colFirst="0" w:colLast="0" w:name="_7han83da9wfk" w:id="14"/>
      <w:bookmarkEnd w:id="14"/>
      <w:r w:rsidDel="00000000" w:rsidR="00000000" w:rsidRPr="00000000">
        <w:rPr>
          <w:rtl w:val="0"/>
        </w:rPr>
        <w:t xml:space="preserve">2.1.1 Camada Bronze</w:t>
      </w:r>
    </w:p>
    <w:p w:rsidR="00000000" w:rsidDel="00000000" w:rsidP="00000000" w:rsidRDefault="00000000" w:rsidRPr="00000000" w14:paraId="00000122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A abordagem para a Bronze foi estabelecer uma </w:t>
      </w:r>
      <w:r w:rsidDel="00000000" w:rsidR="00000000" w:rsidRPr="00000000">
        <w:rPr>
          <w:b w:val="1"/>
          <w:bCs w:val="1"/>
          <w:rtl w:val="0"/>
        </w:rPr>
        <w:t xml:space="preserve">Ingestão Orientada a Contrato</w:t>
      </w:r>
      <w:r w:rsidDel="00000000" w:rsidR="00000000" w:rsidRPr="00000000">
        <w:rPr>
          <w:rtl w:val="0"/>
        </w:rPr>
        <w:t xml:space="preserve">. Em vez de realizar uma carga genérica de arquivos brutos, implementei o conceito de </w:t>
      </w:r>
      <w:r w:rsidDel="00000000" w:rsidR="00000000" w:rsidRPr="00000000">
        <w:rPr>
          <w:b w:val="1"/>
          <w:bCs w:val="1"/>
          <w:rtl w:val="0"/>
        </w:rPr>
        <w:t xml:space="preserve">Bronze Sanitized</w:t>
      </w:r>
      <w:r w:rsidDel="00000000" w:rsidR="00000000" w:rsidRPr="00000000">
        <w:rPr>
          <w:rtl w:val="0"/>
        </w:rPr>
        <w:t xml:space="preserve">, aplicando um </w:t>
      </w:r>
      <w:r w:rsidDel="00000000" w:rsidR="00000000" w:rsidRPr="00000000">
        <w:rPr>
          <w:b w:val="1"/>
          <w:bCs w:val="1"/>
          <w:rtl w:val="0"/>
        </w:rPr>
        <w:t xml:space="preserve">schema fixo e tipagem estrita</w:t>
      </w:r>
      <w:r w:rsidDel="00000000" w:rsidR="00000000" w:rsidRPr="00000000">
        <w:rPr>
          <w:rtl w:val="0"/>
        </w:rPr>
        <w:t xml:space="preserve"> já no momento da captura. O objetivo foi garantir a integridade dos dados na porta de entrada, permitindo o uso de </w:t>
      </w:r>
      <w:r w:rsidDel="00000000" w:rsidR="00000000" w:rsidRPr="00000000">
        <w:rPr>
          <w:b w:val="1"/>
          <w:bCs w:val="1"/>
          <w:rtl w:val="0"/>
        </w:rPr>
        <w:t xml:space="preserve">Predicate Pushdown</w:t>
      </w:r>
      <w:r w:rsidDel="00000000" w:rsidR="00000000" w:rsidRPr="00000000">
        <w:rPr>
          <w:rtl w:val="0"/>
        </w:rPr>
        <w:t xml:space="preserve"> para otimizar a leitura e reduzir o overhead computacional. Ao assegurar que o dado nasce "correto" no Lakehouse, eliminando a necessidade de transformações redundantes nas etapas posteriores, garantindo um pipeline mais performático e uma base técnica sólida desde o primeiro estágio.</w:t>
      </w:r>
    </w:p>
    <w:p w:rsidR="00000000" w:rsidDel="00000000" w:rsidP="00000000" w:rsidRDefault="00000000" w:rsidRPr="00000000" w14:paraId="00000124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4"/>
        <w:spacing w:line="360" w:lineRule="auto"/>
        <w:rPr/>
      </w:pPr>
      <w:bookmarkStart w:colFirst="0" w:colLast="0" w:name="_8yskg3u2m8nv" w:id="15"/>
      <w:bookmarkEnd w:id="15"/>
      <w:r w:rsidDel="00000000" w:rsidR="00000000" w:rsidRPr="00000000">
        <w:rPr>
          <w:rtl w:val="0"/>
        </w:rPr>
        <w:t xml:space="preserve">2.1.1.1 Rotina de Channel Group</w:t>
      </w:r>
    </w:p>
    <w:p w:rsidR="00000000" w:rsidDel="00000000" w:rsidP="00000000" w:rsidRDefault="00000000" w:rsidRPr="00000000" w14:paraId="00000132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Nesta rotina, implementei a ingestão técnica dos dados de mapeamento de canais utilizando </w:t>
      </w:r>
      <w:r w:rsidDel="00000000" w:rsidR="00000000" w:rsidRPr="00000000">
        <w:rPr>
          <w:b w:val="1"/>
          <w:bCs w:val="1"/>
          <w:rtl w:val="0"/>
        </w:rPr>
        <w:t xml:space="preserve">Schema Enforcement</w:t>
      </w:r>
      <w:r w:rsidDel="00000000" w:rsidR="00000000" w:rsidRPr="00000000">
        <w:rPr>
          <w:rtl w:val="0"/>
        </w:rPr>
        <w:t xml:space="preserve">. Em vez de permitir o Spark inferir os tipos, defini um contrato fixo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StructType</w:t>
      </w:r>
      <w:r w:rsidDel="00000000" w:rsidR="00000000" w:rsidRPr="00000000">
        <w:rPr>
          <w:rtl w:val="0"/>
        </w:rPr>
        <w:t xml:space="preserve"> para garantir a integridade dos campos de descrição desde a origem.</w:t>
      </w:r>
    </w:p>
    <w:p w:rsidR="00000000" w:rsidDel="00000000" w:rsidP="00000000" w:rsidRDefault="00000000" w:rsidRPr="00000000" w14:paraId="00000134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647700"/>
            <wp:effectExtent b="0" l="0" r="0" t="0"/>
            <wp:docPr id="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 estratégia principal foi a criação da coluna </w:t>
      </w:r>
      <w:r w:rsidDel="00000000" w:rsidR="00000000" w:rsidRPr="00000000">
        <w:rPr>
          <w:b w:val="1"/>
          <w:bCs w:val="1"/>
          <w:rtl w:val="0"/>
        </w:rPr>
        <w:t xml:space="preserve">dtload</w:t>
      </w:r>
      <w:r w:rsidDel="00000000" w:rsidR="00000000" w:rsidRPr="00000000">
        <w:rPr>
          <w:rtl w:val="0"/>
        </w:rPr>
        <w:t xml:space="preserve">. Além de servir como rastro de auditoria, utilizei este campo como chave de </w:t>
      </w:r>
      <w:r w:rsidDel="00000000" w:rsidR="00000000" w:rsidRPr="00000000">
        <w:rPr>
          <w:b w:val="1"/>
          <w:bCs w:val="1"/>
          <w:rtl w:val="0"/>
        </w:rPr>
        <w:t xml:space="preserve">particionamento</w:t>
      </w:r>
      <w:r w:rsidDel="00000000" w:rsidR="00000000" w:rsidRPr="00000000">
        <w:rPr>
          <w:rtl w:val="0"/>
        </w:rPr>
        <w:t xml:space="preserve"> ao salvar os dados em formato Delta.</w:t>
      </w:r>
    </w:p>
    <w:p w:rsidR="00000000" w:rsidDel="00000000" w:rsidP="00000000" w:rsidRDefault="00000000" w:rsidRPr="00000000" w14:paraId="0000013A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31800"/>
            <wp:effectExtent b="0" l="0" r="0" t="0"/>
            <wp:docPr id="3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Esse design habilita o </w:t>
      </w:r>
      <w:r w:rsidDel="00000000" w:rsidR="00000000" w:rsidRPr="00000000">
        <w:rPr>
          <w:b w:val="1"/>
          <w:bCs w:val="1"/>
          <w:rtl w:val="0"/>
        </w:rPr>
        <w:t xml:space="preserve">Predicate Pushdown</w:t>
      </w:r>
      <w:r w:rsidDel="00000000" w:rsidR="00000000" w:rsidRPr="00000000">
        <w:rPr>
          <w:rtl w:val="0"/>
        </w:rPr>
        <w:t xml:space="preserve"> nas camadas seguintes. O motor do Spark consegue filtrar as partições diretamente no disco, evitando a leitura de dados desnecessários e reduzindo o custo operacional de I/O no Lakehouse.</w:t>
      </w:r>
    </w:p>
    <w:p w:rsidR="00000000" w:rsidDel="00000000" w:rsidP="00000000" w:rsidRDefault="00000000" w:rsidRPr="00000000" w14:paraId="0000013D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540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36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52750" cy="14478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360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4"/>
        <w:spacing w:line="360" w:lineRule="auto"/>
        <w:rPr/>
      </w:pPr>
      <w:bookmarkStart w:colFirst="0" w:colLast="0" w:name="_ax0qdl62qwno" w:id="16"/>
      <w:bookmarkEnd w:id="16"/>
      <w:r w:rsidDel="00000000" w:rsidR="00000000" w:rsidRPr="00000000">
        <w:rPr>
          <w:rtl w:val="0"/>
        </w:rPr>
        <w:t xml:space="preserve">2.1.1.2 Rotina de Sales</w:t>
      </w:r>
    </w:p>
    <w:p w:rsidR="00000000" w:rsidDel="00000000" w:rsidP="00000000" w:rsidRDefault="00000000" w:rsidRPr="00000000" w14:paraId="00000147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360" w:lineRule="auto"/>
        <w:rPr/>
      </w:pPr>
      <w:r w:rsidDel="00000000" w:rsidR="00000000" w:rsidRPr="00000000">
        <w:rPr>
          <w:rtl w:val="0"/>
        </w:rPr>
        <w:t xml:space="preserve">Nesta rotina, implementei uma ingestão robusta para os dados de vendas, tratando desafios de infraestrutura como o encoding </w:t>
      </w:r>
      <w:r w:rsidDel="00000000" w:rsidR="00000000" w:rsidRPr="00000000">
        <w:rPr>
          <w:b w:val="1"/>
          <w:bCs w:val="1"/>
          <w:rtl w:val="0"/>
        </w:rPr>
        <w:t xml:space="preserve">UTF-16</w:t>
      </w:r>
      <w:r w:rsidDel="00000000" w:rsidR="00000000" w:rsidRPr="00000000">
        <w:rPr>
          <w:rtl w:val="0"/>
        </w:rPr>
        <w:t xml:space="preserve"> e delimitadores por tabulação (</w:t>
      </w:r>
      <w:r w:rsidDel="00000000" w:rsidR="00000000" w:rsidRPr="00000000">
        <w:rPr>
          <w:b w:val="1"/>
          <w:bCs w:val="1"/>
          <w:rtl w:val="0"/>
        </w:rPr>
        <w:t xml:space="preserve">\t</w:t>
      </w:r>
      <w:r w:rsidDel="00000000" w:rsidR="00000000" w:rsidRPr="00000000">
        <w:rPr>
          <w:rtl w:val="0"/>
        </w:rPr>
        <w:t xml:space="preserve">). A estratégia foi garantir que o Spark não apenas lesse o arquivo, mas já interpretasse a volumetria e as datas corretamente desde o primeiro estágio.</w:t>
      </w:r>
    </w:p>
    <w:p w:rsidR="00000000" w:rsidDel="00000000" w:rsidP="00000000" w:rsidRDefault="00000000" w:rsidRPr="00000000" w14:paraId="0000014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16000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Criei uma função de </w:t>
      </w:r>
      <w:r w:rsidDel="00000000" w:rsidR="00000000" w:rsidRPr="00000000">
        <w:rPr>
          <w:b w:val="1"/>
          <w:bCs w:val="1"/>
          <w:rtl w:val="0"/>
        </w:rPr>
        <w:t xml:space="preserve">Sanitização de Colunas</w:t>
      </w:r>
      <w:r w:rsidDel="00000000" w:rsidR="00000000" w:rsidRPr="00000000">
        <w:rPr>
          <w:rtl w:val="0"/>
        </w:rPr>
        <w:t xml:space="preserve"> via Regex para normalizar os metadados. Essa etapa foi fundamental para remover caracteres especiais (como o símbolo de cifrão no volume) e espaços, convertendo-os para um padrão </w:t>
      </w:r>
      <w:r w:rsidDel="00000000" w:rsidR="00000000" w:rsidRPr="00000000">
        <w:rPr>
          <w:i w:val="1"/>
          <w:iCs w:val="1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 que evita erros em consultas SQL e processamentos futuros no Lakehouse.</w:t>
      </w:r>
    </w:p>
    <w:p w:rsidR="00000000" w:rsidDel="00000000" w:rsidP="00000000" w:rsidRDefault="00000000" w:rsidRPr="00000000" w14:paraId="0000014D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33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360" w:lineRule="auto"/>
        <w:rPr/>
      </w:pPr>
      <w:r w:rsidDel="00000000" w:rsidR="00000000" w:rsidRPr="00000000">
        <w:rPr>
          <w:rtl w:val="0"/>
        </w:rPr>
        <w:t xml:space="preserve">Apliquei o </w:t>
      </w:r>
      <w:r w:rsidDel="00000000" w:rsidR="00000000" w:rsidRPr="00000000">
        <w:rPr>
          <w:b w:val="1"/>
          <w:bCs w:val="1"/>
          <w:rtl w:val="0"/>
        </w:rPr>
        <w:t xml:space="preserve">Schema Enforcement</w:t>
      </w:r>
      <w:r w:rsidDel="00000000" w:rsidR="00000000" w:rsidRPr="00000000">
        <w:rPr>
          <w:rtl w:val="0"/>
        </w:rPr>
        <w:t xml:space="preserve"> com tipagem estrita, realizando o </w:t>
      </w:r>
      <w:r w:rsidDel="00000000" w:rsidR="00000000" w:rsidRPr="00000000">
        <w:rPr>
          <w:i w:val="1"/>
          <w:iCs w:val="1"/>
          <w:rtl w:val="0"/>
        </w:rPr>
        <w:t xml:space="preserve">cast</w:t>
      </w:r>
      <w:r w:rsidDel="00000000" w:rsidR="00000000" w:rsidRPr="00000000">
        <w:rPr>
          <w:rtl w:val="0"/>
        </w:rPr>
        <w:t xml:space="preserve"> de campos críticos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volume</w:t>
      </w:r>
      <w:r w:rsidDel="00000000" w:rsidR="00000000" w:rsidRPr="00000000">
        <w:rPr>
          <w:rtl w:val="0"/>
        </w:rPr>
        <w:t xml:space="preserve"> (Double)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 (DateType) logo na carga. Assim como na rotina de canais, utilizei a coluna </w:t>
      </w:r>
      <w:r w:rsidDel="00000000" w:rsidR="00000000" w:rsidRPr="00000000">
        <w:rPr>
          <w:b w:val="1"/>
          <w:bCs w:val="1"/>
          <w:rtl w:val="0"/>
        </w:rPr>
        <w:t xml:space="preserve">dtload</w:t>
      </w:r>
      <w:r w:rsidDel="00000000" w:rsidR="00000000" w:rsidRPr="00000000">
        <w:rPr>
          <w:rtl w:val="0"/>
        </w:rPr>
        <w:t xml:space="preserve"> para realizar o </w:t>
      </w:r>
      <w:r w:rsidDel="00000000" w:rsidR="00000000" w:rsidRPr="00000000">
        <w:rPr>
          <w:b w:val="1"/>
          <w:bCs w:val="1"/>
          <w:rtl w:val="0"/>
        </w:rPr>
        <w:t xml:space="preserve">particionamento físico</w:t>
      </w:r>
      <w:r w:rsidDel="00000000" w:rsidR="00000000" w:rsidRPr="00000000">
        <w:rPr>
          <w:rtl w:val="0"/>
        </w:rPr>
        <w:t xml:space="preserve"> em Delta, otimizando o acesso ao dado através de </w:t>
      </w:r>
      <w:r w:rsidDel="00000000" w:rsidR="00000000" w:rsidRPr="00000000">
        <w:rPr>
          <w:b w:val="1"/>
          <w:bCs w:val="1"/>
          <w:rtl w:val="0"/>
        </w:rPr>
        <w:t xml:space="preserve">Predicate Pushdown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921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360" w:lineRule="auto"/>
        <w:rPr/>
      </w:pPr>
      <w:r w:rsidDel="00000000" w:rsidR="00000000" w:rsidRPr="00000000">
        <w:rPr>
          <w:rtl w:val="0"/>
        </w:rPr>
        <w:t xml:space="preserve">Implementei a configuração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spark.sql.legacy.timeParserPolicy = LEGACY</w:t>
      </w:r>
      <w:r w:rsidDel="00000000" w:rsidR="00000000" w:rsidRPr="00000000">
        <w:rPr>
          <w:rtl w:val="0"/>
        </w:rPr>
        <w:t xml:space="preserve"> para garantir a compatibilidade do motor Spark 3.x com o formato de data dos arquivos de origem. Sem esse ajuste, o Spark rejeitaria a conversão de strings para data no formato "M/d/yyyy", resultando em valores nulos ou erros de execução. Ao forçar a política legada, assegurei que o </w:t>
      </w:r>
      <w:r w:rsidDel="00000000" w:rsidR="00000000" w:rsidRPr="00000000">
        <w:rPr>
          <w:b w:val="1"/>
          <w:bCs w:val="1"/>
          <w:rtl w:val="0"/>
        </w:rPr>
        <w:t xml:space="preserve">Time Travel</w:t>
      </w:r>
      <w:r w:rsidDel="00000000" w:rsidR="00000000" w:rsidRPr="00000000">
        <w:rPr>
          <w:rtl w:val="0"/>
        </w:rPr>
        <w:t xml:space="preserve"> e as funções de manipulação temporal do Lakehouse interpretassem corretamente o histórico de vendas sem perda de informação.</w:t>
      </w:r>
    </w:p>
    <w:p w:rsidR="00000000" w:rsidDel="00000000" w:rsidP="00000000" w:rsidRDefault="00000000" w:rsidRPr="00000000" w14:paraId="0000015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778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57500" cy="1543050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4"/>
        <w:spacing w:line="360" w:lineRule="auto"/>
        <w:rPr/>
      </w:pPr>
      <w:bookmarkStart w:colFirst="0" w:colLast="0" w:name="_nyc2n6gawpj9" w:id="17"/>
      <w:bookmarkEnd w:id="17"/>
      <w:r w:rsidDel="00000000" w:rsidR="00000000" w:rsidRPr="00000000">
        <w:rPr>
          <w:rtl w:val="0"/>
        </w:rPr>
        <w:t xml:space="preserve">2.1.2 Camada Silver</w:t>
      </w:r>
    </w:p>
    <w:p w:rsidR="00000000" w:rsidDel="00000000" w:rsidP="00000000" w:rsidRDefault="00000000" w:rsidRPr="00000000" w14:paraId="00000162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360" w:lineRule="auto"/>
        <w:rPr/>
      </w:pPr>
      <w:r w:rsidDel="00000000" w:rsidR="00000000" w:rsidRPr="00000000">
        <w:rPr>
          <w:rtl w:val="0"/>
        </w:rPr>
        <w:t xml:space="preserve">Nesta camada, implementei a padronização definitiva dos dados, convertendo os nomes técnicos da Bronze para uma nomenclatura amigável ao negócio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qtvolume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dsbrand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dsregion</w:t>
      </w:r>
      <w:r w:rsidDel="00000000" w:rsidR="00000000" w:rsidRPr="00000000">
        <w:rPr>
          <w:rtl w:val="0"/>
        </w:rPr>
        <w:t xml:space="preserve">). O objetivo foi criar uma camada de verdade única, onde as regras de limpeza são aplicadas de forma centralizada e automática antes de qualquer integração.</w:t>
      </w:r>
    </w:p>
    <w:p w:rsidR="00000000" w:rsidDel="00000000" w:rsidP="00000000" w:rsidRDefault="00000000" w:rsidRPr="00000000" w14:paraId="00000164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4"/>
        <w:spacing w:line="360" w:lineRule="auto"/>
        <w:rPr/>
      </w:pPr>
      <w:bookmarkStart w:colFirst="0" w:colLast="0" w:name="_wb1xp9dt05qh" w:id="18"/>
      <w:bookmarkEnd w:id="18"/>
      <w:r w:rsidDel="00000000" w:rsidR="00000000" w:rsidRPr="00000000">
        <w:rPr>
          <w:rtl w:val="0"/>
        </w:rPr>
        <w:t xml:space="preserve">2.1.2.1 Rotina de Channel Group</w:t>
      </w:r>
    </w:p>
    <w:p w:rsidR="00000000" w:rsidDel="00000000" w:rsidP="00000000" w:rsidRDefault="00000000" w:rsidRPr="00000000" w14:paraId="00000166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Nesta rotina, foquei na padronização semântica e na limpeza de ruídos das strings. Iniciei renomeando as colunas originais para um padrão de nomenclatura de negócio,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tpchannel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tpgroup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tptrade</w:t>
      </w:r>
      <w:r w:rsidDel="00000000" w:rsidR="00000000" w:rsidRPr="00000000">
        <w:rPr>
          <w:rtl w:val="0"/>
        </w:rPr>
        <w:t xml:space="preserve">, facilitando o entendimento para o usuário final.</w:t>
      </w:r>
    </w:p>
    <w:p w:rsidR="00000000" w:rsidDel="00000000" w:rsidP="00000000" w:rsidRDefault="00000000" w:rsidRPr="00000000" w14:paraId="00000168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6350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Implementei uma lógica de automação para identificar dinamicamente todas as colunas do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StringType</w:t>
      </w:r>
      <w:r w:rsidDel="00000000" w:rsidR="00000000" w:rsidRPr="00000000">
        <w:rPr>
          <w:rtl w:val="0"/>
        </w:rPr>
        <w:t xml:space="preserve"> no schema. Sobre essas colunas, apliquei de forma sistemática as funções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upper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trim</w:t>
      </w:r>
      <w:r w:rsidDel="00000000" w:rsidR="00000000" w:rsidRPr="00000000">
        <w:rPr>
          <w:rtl w:val="0"/>
        </w:rPr>
        <w:t xml:space="preserve">, garantindo que espaços extras sejam removidos e que não existam divergências de "case" (maiúsculas/minúsculas) que poderiam quebrar os joins na camada Gold.</w:t>
      </w:r>
    </w:p>
    <w:p w:rsidR="00000000" w:rsidDel="00000000" w:rsidP="00000000" w:rsidRDefault="00000000" w:rsidRPr="00000000" w14:paraId="0000016A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77470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Para encerrar a rotina e garantir a unicidade do catálogo, apliquei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dropDuplicates</w:t>
      </w:r>
      <w:r w:rsidDel="00000000" w:rsidR="00000000" w:rsidRPr="00000000">
        <w:rPr>
          <w:rtl w:val="0"/>
        </w:rPr>
        <w:t xml:space="preserve">, eliminando qualquer redundância de registros. O dado foi persistido em formato Delta, mantendo o particionamento por </w:t>
      </w:r>
      <w:r w:rsidDel="00000000" w:rsidR="00000000" w:rsidRPr="00000000">
        <w:rPr>
          <w:b w:val="1"/>
          <w:bCs w:val="1"/>
          <w:rtl w:val="0"/>
        </w:rPr>
        <w:t xml:space="preserve">dtload</w:t>
      </w:r>
      <w:r w:rsidDel="00000000" w:rsidR="00000000" w:rsidRPr="00000000">
        <w:rPr>
          <w:rtl w:val="0"/>
        </w:rPr>
        <w:t xml:space="preserve"> para herdar a eficiência de leitura e rastreabilidade técnica estabelecida na camada Bronze.</w:t>
      </w:r>
    </w:p>
    <w:p w:rsidR="00000000" w:rsidDel="00000000" w:rsidP="00000000" w:rsidRDefault="00000000" w:rsidRPr="00000000" w14:paraId="0000016C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03200"/>
            <wp:effectExtent b="0" l="0" r="0" t="0"/>
            <wp:docPr id="2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4"/>
        <w:spacing w:line="360" w:lineRule="auto"/>
        <w:rPr/>
      </w:pPr>
      <w:bookmarkStart w:colFirst="0" w:colLast="0" w:name="_nm4tf4pylyf1" w:id="19"/>
      <w:bookmarkEnd w:id="19"/>
      <w:r w:rsidDel="00000000" w:rsidR="00000000" w:rsidRPr="00000000">
        <w:rPr>
          <w:rtl w:val="0"/>
        </w:rPr>
        <w:t xml:space="preserve">2.1.2.2 Rotina de Sales</w:t>
      </w:r>
    </w:p>
    <w:p w:rsidR="00000000" w:rsidDel="00000000" w:rsidP="00000000" w:rsidRDefault="00000000" w:rsidRPr="00000000" w14:paraId="0000017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hk43e2wh59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Nesta rotina, realizei a tradução técnica dos metadados para uma nomenclatura amigável ao negócio, convertendo siglas de sistema em nomes descritivos. Implementei o renomeio sistemático de colunas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dtregister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volume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qtvolume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BRAND_NM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dsbrand</w:t>
      </w:r>
      <w:r w:rsidDel="00000000" w:rsidR="00000000" w:rsidRPr="00000000">
        <w:rPr>
          <w:rtl w:val="0"/>
        </w:rPr>
        <w:t xml:space="preserve">, criando uma interface intuitiva para o consumo analítico.</w:t>
      </w:r>
    </w:p>
    <w:p w:rsidR="00000000" w:rsidDel="00000000" w:rsidP="00000000" w:rsidRDefault="00000000" w:rsidRPr="00000000" w14:paraId="00000173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 estratégia de carregamento utilizou a persistência transacional do formato Delta para ler os dados já tipados na camada anterior. Com o dado em memória, apliquei o tratamento de qualidade através do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na.drop()</w:t>
      </w:r>
      <w:r w:rsidDel="00000000" w:rsidR="00000000" w:rsidRPr="00000000">
        <w:rPr>
          <w:rtl w:val="0"/>
        </w:rPr>
        <w:t xml:space="preserve">, garantindo que registros nulos ou incompletos fossem removidos antes da persistência final.</w:t>
      </w:r>
    </w:p>
    <w:p w:rsidR="00000000" w:rsidDel="00000000" w:rsidP="00000000" w:rsidRDefault="00000000" w:rsidRPr="00000000" w14:paraId="00000175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17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Para manter a governança do Lakehouse, o resultado foi salvo em formato Delta, mantendo o particionamento por </w:t>
      </w:r>
      <w:r w:rsidDel="00000000" w:rsidR="00000000" w:rsidRPr="00000000">
        <w:rPr>
          <w:b w:val="1"/>
          <w:bCs w:val="1"/>
          <w:rtl w:val="0"/>
        </w:rPr>
        <w:t xml:space="preserve">dtload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77">
      <w:pPr>
        <w:spacing w:after="240" w:before="24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14650" cy="1781175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4"/>
        <w:spacing w:line="360" w:lineRule="auto"/>
        <w:rPr/>
      </w:pPr>
      <w:bookmarkStart w:colFirst="0" w:colLast="0" w:name="_lre4w0fzhnb6" w:id="21"/>
      <w:bookmarkEnd w:id="21"/>
      <w:r w:rsidDel="00000000" w:rsidR="00000000" w:rsidRPr="00000000">
        <w:rPr>
          <w:rtl w:val="0"/>
        </w:rPr>
        <w:t xml:space="preserve">2.1.3 Camada Gold</w:t>
      </w:r>
    </w:p>
    <w:p w:rsidR="00000000" w:rsidDel="00000000" w:rsidP="00000000" w:rsidRDefault="00000000" w:rsidRPr="00000000" w14:paraId="00000179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360" w:lineRule="auto"/>
        <w:rPr/>
      </w:pPr>
      <w:r w:rsidDel="00000000" w:rsidR="00000000" w:rsidRPr="00000000">
        <w:rPr>
          <w:rtl w:val="0"/>
        </w:rPr>
        <w:t xml:space="preserve">Nesta etapa final, implementei a modelagem dimensional para transformar os dados saneados da Silver em uma estrutura de </w:t>
      </w:r>
      <w:r w:rsidDel="00000000" w:rsidR="00000000" w:rsidRPr="00000000">
        <w:rPr>
          <w:b w:val="1"/>
          <w:bCs w:val="1"/>
          <w:rtl w:val="0"/>
        </w:rPr>
        <w:t xml:space="preserve">Star Schema</w:t>
      </w:r>
      <w:r w:rsidDel="00000000" w:rsidR="00000000" w:rsidRPr="00000000">
        <w:rPr>
          <w:rtl w:val="0"/>
        </w:rPr>
        <w:t xml:space="preserve">. O objetivo foi separar as métricas quantitativas (Fato) dos atributos descritivos (Dimensões), facilitando o consumo por ferramentas de visualização e garantindo a performance analítica do Lakehouse.</w:t>
      </w:r>
    </w:p>
    <w:p w:rsidR="00000000" w:rsidDel="00000000" w:rsidP="00000000" w:rsidRDefault="00000000" w:rsidRPr="00000000" w14:paraId="0000017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4"/>
        <w:keepNext w:val="0"/>
        <w:keepLines w:val="0"/>
        <w:spacing w:before="280" w:line="360" w:lineRule="auto"/>
        <w:rPr/>
      </w:pPr>
      <w:bookmarkStart w:colFirst="0" w:colLast="0" w:name="_6ttl2juemppa" w:id="22"/>
      <w:bookmarkEnd w:id="22"/>
      <w:r w:rsidDel="00000000" w:rsidR="00000000" w:rsidRPr="00000000">
        <w:rPr>
          <w:rtl w:val="0"/>
        </w:rPr>
        <w:t xml:space="preserve">2.1.3.1 Rotina de Channel Group</w:t>
      </w:r>
    </w:p>
    <w:p w:rsidR="00000000" w:rsidDel="00000000" w:rsidP="00000000" w:rsidRDefault="00000000" w:rsidRPr="00000000" w14:paraId="0000017D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  <w:t xml:space="preserve">Identifiquei que a coluna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tpchannel</w:t>
      </w:r>
      <w:r w:rsidDel="00000000" w:rsidR="00000000" w:rsidRPr="00000000">
        <w:rPr>
          <w:rtl w:val="0"/>
        </w:rPr>
        <w:t xml:space="preserve"> continha valores agrupados por barras (ex: "A/B"). Utilizei as funções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split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explode</w:t>
      </w:r>
      <w:r w:rsidDel="00000000" w:rsidR="00000000" w:rsidRPr="00000000">
        <w:rPr>
          <w:rtl w:val="0"/>
        </w:rPr>
        <w:t xml:space="preserve"> para quebrar esses registros, garantindo que cada canal tenha sua própria linha e métrica individual. Além disso a lógica condicional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</w:t>
      </w:r>
      <w:r w:rsidDel="00000000" w:rsidR="00000000" w:rsidRPr="00000000">
        <w:rPr>
          <w:rtl w:val="0"/>
        </w:rPr>
        <w:t xml:space="preserve"> para mapear as descrições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tpgroup</w:t>
      </w:r>
      <w:r w:rsidDel="00000000" w:rsidR="00000000" w:rsidRPr="00000000">
        <w:rPr>
          <w:rtl w:val="0"/>
        </w:rPr>
        <w:t xml:space="preserve"> para códigos numéricos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cdgroup</w:t>
      </w:r>
      <w:r w:rsidDel="00000000" w:rsidR="00000000" w:rsidRPr="00000000">
        <w:rPr>
          <w:rtl w:val="0"/>
        </w:rPr>
        <w:t xml:space="preserve">), estabelecendo uma hierarquia de 0 a 5 que facilita a ordenação e filtragem em ferramentas de visualização.</w:t>
      </w:r>
    </w:p>
    <w:p w:rsidR="00000000" w:rsidDel="00000000" w:rsidP="00000000" w:rsidRDefault="00000000" w:rsidRPr="00000000" w14:paraId="0000017F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4lskek8mdts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4"/>
        <w:keepNext w:val="0"/>
        <w:keepLines w:val="0"/>
        <w:spacing w:before="280" w:line="360" w:lineRule="auto"/>
        <w:rPr/>
      </w:pPr>
      <w:bookmarkStart w:colFirst="0" w:colLast="0" w:name="_famff5iocxp8" w:id="24"/>
      <w:bookmarkEnd w:id="24"/>
      <w:r w:rsidDel="00000000" w:rsidR="00000000" w:rsidRPr="00000000">
        <w:rPr>
          <w:rtl w:val="0"/>
        </w:rPr>
        <w:t xml:space="preserve">2.1.3.2 Rotina de Sales</w:t>
      </w:r>
    </w:p>
    <w:p w:rsidR="00000000" w:rsidDel="00000000" w:rsidP="00000000" w:rsidRDefault="00000000" w:rsidRPr="00000000" w14:paraId="0000018B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Nesta etapa, executei a transição para o modelo dimensional, enriquecendo o dado com inteligência externa e separando as entidades.</w:t>
      </w:r>
    </w:p>
    <w:p w:rsidR="00000000" w:rsidDel="00000000" w:rsidP="00000000" w:rsidRDefault="00000000" w:rsidRPr="00000000" w14:paraId="0000018D">
      <w:pPr>
        <w:spacing w:after="240" w:before="24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  <w:t xml:space="preserve">Integrei a biblioteca Python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holidays</w:t>
      </w:r>
      <w:r w:rsidDel="00000000" w:rsidR="00000000" w:rsidRPr="00000000">
        <w:rPr>
          <w:rtl w:val="0"/>
        </w:rPr>
        <w:t xml:space="preserve"> para identificar feriados nos EUA e Canadá, criando colunas de marcação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flholiday</w:t>
      </w:r>
      <w:r w:rsidDel="00000000" w:rsidR="00000000" w:rsidRPr="00000000">
        <w:rPr>
          <w:rtl w:val="0"/>
        </w:rPr>
        <w:t xml:space="preserve">) e nomes de feriados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dsholiday</w:t>
      </w:r>
      <w:r w:rsidDel="00000000" w:rsidR="00000000" w:rsidRPr="00000000">
        <w:rPr>
          <w:rtl w:val="0"/>
        </w:rPr>
        <w:t xml:space="preserve">) para análises de impacto sazonal.</w:t>
      </w:r>
    </w:p>
    <w:p w:rsidR="00000000" w:rsidDel="00000000" w:rsidP="00000000" w:rsidRDefault="00000000" w:rsidRPr="00000000" w14:paraId="0000018F">
      <w:pPr>
        <w:spacing w:after="240" w:before="24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863600"/>
            <wp:effectExtent b="0" l="0" r="0" t="0"/>
            <wp:docPr id="2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028700"/>
            <wp:effectExtent b="0" l="0" r="0" t="0"/>
            <wp:docPr id="1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  <w:t xml:space="preserve">Isolei os atributos para criar as tabelas de dimensões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sales_product</w:t>
      </w:r>
      <w:r w:rsidDel="00000000" w:rsidR="00000000" w:rsidRPr="00000000">
        <w:rPr>
          <w:rtl w:val="0"/>
        </w:rPr>
        <w:t xml:space="preserve"> (produtos),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sales_location</w:t>
      </w:r>
      <w:r w:rsidDel="00000000" w:rsidR="00000000" w:rsidRPr="00000000">
        <w:rPr>
          <w:rtl w:val="0"/>
        </w:rPr>
        <w:t xml:space="preserve"> (regiões)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sales_time</w:t>
      </w:r>
      <w:r w:rsidDel="00000000" w:rsidR="00000000" w:rsidRPr="00000000">
        <w:rPr>
          <w:rtl w:val="0"/>
        </w:rPr>
        <w:t xml:space="preserve"> (calendário completo), garantindo a reutilização dessas entidades em outros processos.</w:t>
      </w:r>
    </w:p>
    <w:p w:rsidR="00000000" w:rsidDel="00000000" w:rsidP="00000000" w:rsidRDefault="00000000" w:rsidRPr="00000000" w14:paraId="00000193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31800"/>
            <wp:effectExtent b="0" l="0" r="0" t="0"/>
            <wp:docPr id="3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53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  <w:t xml:space="preserve">Estruturei 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sales_fact</w:t>
      </w:r>
      <w:r w:rsidDel="00000000" w:rsidR="00000000" w:rsidRPr="00000000">
        <w:rPr>
          <w:rtl w:val="0"/>
        </w:rPr>
        <w:t xml:space="preserve"> contendo apenas as chaves essenciais e a métrica de volume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qtvolume</w:t>
      </w:r>
      <w:r w:rsidDel="00000000" w:rsidR="00000000" w:rsidRPr="00000000">
        <w:rPr>
          <w:rtl w:val="0"/>
        </w:rPr>
        <w:t xml:space="preserve">), aplicando uma limpeza final de valores nulos em colunas críticas para garantir a precisão total dos indicadores financeiros.</w:t>
      </w:r>
    </w:p>
    <w:p w:rsidR="00000000" w:rsidDel="00000000" w:rsidP="00000000" w:rsidRDefault="00000000" w:rsidRPr="00000000" w14:paraId="00000199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384300"/>
            <wp:effectExtent b="0" l="0" r="0" t="0"/>
            <wp:docPr id="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360" w:lineRule="auto"/>
        <w:rPr/>
      </w:pPr>
      <w:r w:rsidDel="00000000" w:rsidR="00000000" w:rsidRPr="00000000">
        <w:rPr>
          <w:rtl w:val="0"/>
        </w:rPr>
        <w:t xml:space="preserve">Como resultado, processamos cinco novas tabelas, tanto factuais quanto dimensões para resolução do problema.</w:t>
      </w:r>
    </w:p>
    <w:p w:rsidR="00000000" w:rsidDel="00000000" w:rsidP="00000000" w:rsidRDefault="00000000" w:rsidRPr="00000000" w14:paraId="0000019C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1811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4"/>
        <w:keepNext w:val="0"/>
        <w:keepLines w:val="0"/>
        <w:spacing w:after="80" w:line="360" w:lineRule="auto"/>
        <w:rPr/>
      </w:pPr>
      <w:bookmarkStart w:colFirst="0" w:colLast="0" w:name="_hni47cni58rv" w:id="25"/>
      <w:bookmarkEnd w:id="25"/>
      <w:r w:rsidDel="00000000" w:rsidR="00000000" w:rsidRPr="00000000">
        <w:rPr>
          <w:rtl w:val="0"/>
        </w:rPr>
        <w:t xml:space="preserve">2.2 Dos Conjuntos de Dados</w:t>
      </w:r>
    </w:p>
    <w:p w:rsidR="00000000" w:rsidDel="00000000" w:rsidP="00000000" w:rsidRDefault="00000000" w:rsidRPr="00000000" w14:paraId="0000019F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Nesta seção, apresento a estrutura detalhada das tabelas em cada estágio do pipeline, justificando a evolução dos metadados e a organização do armazenamento.</w:t>
      </w:r>
    </w:p>
    <w:p w:rsidR="00000000" w:rsidDel="00000000" w:rsidP="00000000" w:rsidRDefault="00000000" w:rsidRPr="00000000" w14:paraId="000001A0">
      <w:pPr>
        <w:pStyle w:val="Heading4"/>
        <w:keepNext w:val="0"/>
        <w:keepLines w:val="0"/>
        <w:spacing w:before="280" w:line="360" w:lineRule="auto"/>
        <w:rPr/>
      </w:pPr>
      <w:bookmarkStart w:colFirst="0" w:colLast="0" w:name="_900x2aayq98r" w:id="26"/>
      <w:bookmarkEnd w:id="26"/>
      <w:r w:rsidDel="00000000" w:rsidR="00000000" w:rsidRPr="00000000">
        <w:rPr>
          <w:rtl w:val="0"/>
        </w:rPr>
        <w:t xml:space="preserve">2.2.1 Camada Bronze (Landing to Raw)</w:t>
      </w:r>
    </w:p>
    <w:p w:rsidR="00000000" w:rsidDel="00000000" w:rsidP="00000000" w:rsidRDefault="00000000" w:rsidRPr="00000000" w14:paraId="000001A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O objetivo aqui é a persistência dos dados originais com a adição de metadados técnicos de controle.</w:t>
      </w:r>
    </w:p>
    <w:p w:rsidR="00000000" w:rsidDel="00000000" w:rsidP="00000000" w:rsidRDefault="00000000" w:rsidRPr="00000000" w14:paraId="000001A2">
      <w:pPr>
        <w:numPr>
          <w:ilvl w:val="0"/>
          <w:numId w:val="19"/>
        </w:numPr>
        <w:spacing w:after="240" w:before="24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Tabela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sales</w:t>
      </w:r>
      <w:r w:rsidDel="00000000" w:rsidR="00000000" w:rsidRPr="00000000">
        <w:rPr>
          <w:rtl w:val="0"/>
        </w:rPr>
        <w:t xml:space="preserve">: Contém os dados brutos de vendas. Mantive os nomes originais das colunas no esquema inicial para garantir o rastreio com o arquivo CSV, adicionando apenas a coluna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dtload</w:t>
      </w:r>
      <w:r w:rsidDel="00000000" w:rsidR="00000000" w:rsidRPr="00000000">
        <w:rPr>
          <w:rtl w:val="0"/>
        </w:rPr>
        <w:t xml:space="preserve"> para controle de partição.</w:t>
      </w:r>
    </w:p>
    <w:p w:rsidR="00000000" w:rsidDel="00000000" w:rsidP="00000000" w:rsidRDefault="00000000" w:rsidRPr="00000000" w14:paraId="000001A3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1500"/>
        <w:gridCol w:w="6090"/>
        <w:tblGridChange w:id="0">
          <w:tblGrid>
            <w:gridCol w:w="1275"/>
            <w:gridCol w:w="1500"/>
            <w:gridCol w:w="60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dtregister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original da transação de venda extraída do arquivo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cdbrand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 identificador único da marca e sabor do produto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dsbrand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descritivo da marca do produto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dsregion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Descrição da região ou unidade organizacional do engarrafador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dsgroup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Grupo de canal de venda de alto nível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dschannel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Descrição detalhada do canal de comercialização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dspack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 da categoria de embalagem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dscatpack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Descrição completa da categoria da embalagem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dsnmpack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comercial da embalagem/pacote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qtvolume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double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Volume total comercializado (valor sanitizado)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dsyear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Ano de referência da venda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dsmonth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Mês de referência da venda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dsquarter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Período/Trimestre fiscal da transação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dtload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de processamento e carga no Lakehouse (Chave de Partição)</w:t>
            </w:r>
          </w:p>
        </w:tc>
      </w:tr>
    </w:tbl>
    <w:p w:rsidR="00000000" w:rsidDel="00000000" w:rsidP="00000000" w:rsidRDefault="00000000" w:rsidRPr="00000000" w14:paraId="000001D1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19"/>
        </w:numPr>
        <w:spacing w:after="240" w:before="24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Tabela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channel_group</w:t>
      </w:r>
      <w:r w:rsidDel="00000000" w:rsidR="00000000" w:rsidRPr="00000000">
        <w:rPr>
          <w:rtl w:val="0"/>
        </w:rPr>
        <w:t xml:space="preserve">: Armazena o mapeamento bruto de canais. A estrutura é composta pelos campos descritivos de trade e grupo, também particionada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dtload</w:t>
      </w:r>
      <w:r w:rsidDel="00000000" w:rsidR="00000000" w:rsidRPr="00000000">
        <w:rPr>
          <w:rtl w:val="0"/>
        </w:rPr>
        <w:t xml:space="preserve"> para garantir a idempotência da carga.</w:t>
      </w:r>
    </w:p>
    <w:p w:rsidR="00000000" w:rsidDel="00000000" w:rsidP="00000000" w:rsidRDefault="00000000" w:rsidRPr="00000000" w14:paraId="000001D3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1500"/>
        <w:gridCol w:w="4980"/>
        <w:tblGridChange w:id="0">
          <w:tblGrid>
            <w:gridCol w:w="2295"/>
            <w:gridCol w:w="1500"/>
            <w:gridCol w:w="498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bdbdbd" w:space="0" w:sz="7" w:val="single"/>
              <w:right w:color="cccccc" w:space="0" w:sz="7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dbdbd" w:space="0" w:sz="7" w:val="single"/>
              <w:right w:color="cccccc" w:space="0" w:sz="7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dbdbd" w:space="0" w:sz="7" w:val="single"/>
              <w:right w:color="cccccc" w:space="0" w:sz="7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TRADE_CHNL_DESC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Descrição original do canal de comercialização (Trade)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TRADE_GROUP_DESC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Descrição original do grupo de canais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TRADE_TYPE_DESC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classificação do trade original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dtload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de carga no Lakehouse (Chave de Partição)</w:t>
            </w:r>
          </w:p>
        </w:tc>
      </w:tr>
    </w:tbl>
    <w:p w:rsidR="00000000" w:rsidDel="00000000" w:rsidP="00000000" w:rsidRDefault="00000000" w:rsidRPr="00000000" w14:paraId="000001E3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4"/>
        <w:keepNext w:val="0"/>
        <w:keepLines w:val="0"/>
        <w:spacing w:before="280" w:line="360" w:lineRule="auto"/>
        <w:rPr/>
      </w:pPr>
      <w:bookmarkStart w:colFirst="0" w:colLast="0" w:name="_dejko4ikiz28" w:id="27"/>
      <w:bookmarkEnd w:id="27"/>
      <w:r w:rsidDel="00000000" w:rsidR="00000000" w:rsidRPr="00000000">
        <w:rPr>
          <w:rtl w:val="0"/>
        </w:rPr>
        <w:t xml:space="preserve">2.2.2 Camada Silver (Cleansing &amp; Standard)</w:t>
      </w:r>
    </w:p>
    <w:p w:rsidR="00000000" w:rsidDel="00000000" w:rsidP="00000000" w:rsidRDefault="00000000" w:rsidRPr="00000000" w14:paraId="000001F5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Nesta camada, as tabelas passam por um processo de renomeação semântica e limpeza de tipos, preparando o terreno para a integração.</w:t>
      </w:r>
    </w:p>
    <w:p w:rsidR="00000000" w:rsidDel="00000000" w:rsidP="00000000" w:rsidRDefault="00000000" w:rsidRPr="00000000" w14:paraId="000001F6">
      <w:pPr>
        <w:numPr>
          <w:ilvl w:val="0"/>
          <w:numId w:val="15"/>
        </w:numPr>
        <w:spacing w:after="240" w:before="24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Tabela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sales</w:t>
      </w:r>
      <w:r w:rsidDel="00000000" w:rsidR="00000000" w:rsidRPr="00000000">
        <w:rPr>
          <w:rtl w:val="0"/>
        </w:rPr>
        <w:t xml:space="preserve">: Estrutura normalizada onde os campos técnicos foram traduzidos para nomes de negócio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dtregister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dsbrand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qtvolume</w:t>
      </w:r>
      <w:r w:rsidDel="00000000" w:rsidR="00000000" w:rsidRPr="00000000">
        <w:rPr>
          <w:rtl w:val="0"/>
        </w:rPr>
        <w:t xml:space="preserve">). Os dados foram limpos de registros nulos e strings padronizadas.</w:t>
      </w:r>
    </w:p>
    <w:p w:rsidR="00000000" w:rsidDel="00000000" w:rsidP="00000000" w:rsidRDefault="00000000" w:rsidRPr="00000000" w14:paraId="000001F7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8.9036792395839"/>
        <w:gridCol w:w="1350.3642990917697"/>
        <w:gridCol w:w="1350.3642990917697"/>
        <w:gridCol w:w="4685.8795336005"/>
        <w:tblGridChange w:id="0">
          <w:tblGrid>
            <w:gridCol w:w="1638.9036792395839"/>
            <w:gridCol w:w="1350.3642990917697"/>
            <w:gridCol w:w="1350.3642990917697"/>
            <w:gridCol w:w="4685.879533600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Renomeado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dtregister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original da transação de venda extraída do arquivo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ce_brand_flvr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cdbrand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 identificador único da marca e sabor do produto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BRAND_NM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dsbrand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descritivo da marca do produto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Btlr_Org_LVL_C_Desc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dsregion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Descrição da região ou unidade organizacional do engarrafador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CHNL_GROUP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dsgroup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Grupo de canal de venda de alto nível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TRADE_CHNL_DESC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dschannel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Descrição detalhada do canal de comercialização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PKG_CAT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dspack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 da categoria de embalagem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Pkg_Cat_Desc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dscatpack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Descrição completa da categoria da embalagem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TSR_PCKG_NM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dsnmpack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comercial da embalagem/pacote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volume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qtvolume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double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Volume total comercializado (valor sanitizado)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dsyear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Ano de referência da venda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MONTH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dsmonth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Mês de referência da venda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PERIOD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dsquarter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Período/Trimestre fiscal da transação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dtload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de processamento e carga no Lakehouse (Chave de Partição)</w:t>
            </w:r>
          </w:p>
        </w:tc>
      </w:tr>
    </w:tbl>
    <w:p w:rsidR="00000000" w:rsidDel="00000000" w:rsidP="00000000" w:rsidRDefault="00000000" w:rsidRPr="00000000" w14:paraId="00000235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15"/>
        </w:numPr>
        <w:spacing w:after="240" w:before="24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Tabela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channel_group</w:t>
      </w:r>
      <w:r w:rsidDel="00000000" w:rsidR="00000000" w:rsidRPr="00000000">
        <w:rPr>
          <w:rtl w:val="0"/>
        </w:rPr>
        <w:t xml:space="preserve">: Versão higienizada do mapeamento. Todas as colunas de texto foram convertidas para caixa alta e removidos espaços excedentes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trim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upper</w:t>
      </w:r>
      <w:r w:rsidDel="00000000" w:rsidR="00000000" w:rsidRPr="00000000">
        <w:rPr>
          <w:rtl w:val="0"/>
        </w:rPr>
        <w:t xml:space="preserve">), eliminando duplicidades que poderiam inflar os resultados.</w:t>
      </w:r>
    </w:p>
    <w:p w:rsidR="00000000" w:rsidDel="00000000" w:rsidP="00000000" w:rsidRDefault="00000000" w:rsidRPr="00000000" w14:paraId="00000237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1305"/>
        <w:gridCol w:w="930"/>
        <w:gridCol w:w="4380"/>
        <w:tblGridChange w:id="0">
          <w:tblGrid>
            <w:gridCol w:w="2415"/>
            <w:gridCol w:w="1305"/>
            <w:gridCol w:w="930"/>
            <w:gridCol w:w="438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bdbdbd" w:space="0" w:sz="7" w:val="single"/>
              <w:right w:color="cccccc" w:space="0" w:sz="7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dbdbd" w:space="0" w:sz="7" w:val="single"/>
              <w:right w:color="cccccc" w:space="0" w:sz="7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Renomeado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dbdbd" w:space="0" w:sz="7" w:val="single"/>
              <w:right w:color="cccccc" w:space="0" w:sz="7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dbdbd" w:space="0" w:sz="7" w:val="single"/>
              <w:right w:color="cccccc" w:space="0" w:sz="7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TRADE_CHNL_DESC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tpchannel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Descrição original do canal de comercialização (Trade)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1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TRADE_GROUP_DESC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tpgroup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Descrição original do grupo de canais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TRADE_TYPE_DESC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tpgroup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classificação do trade original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dtload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de carga no Lakehouse (Chave de Partição)</w:t>
            </w:r>
          </w:p>
        </w:tc>
      </w:tr>
    </w:tbl>
    <w:p w:rsidR="00000000" w:rsidDel="00000000" w:rsidP="00000000" w:rsidRDefault="00000000" w:rsidRPr="00000000" w14:paraId="0000024D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4"/>
        <w:keepNext w:val="0"/>
        <w:keepLines w:val="0"/>
        <w:spacing w:before="280" w:line="360" w:lineRule="auto"/>
        <w:rPr/>
      </w:pPr>
      <w:bookmarkStart w:colFirst="0" w:colLast="0" w:name="_hoi63810t2jm" w:id="28"/>
      <w:bookmarkEnd w:id="28"/>
      <w:r w:rsidDel="00000000" w:rsidR="00000000" w:rsidRPr="00000000">
        <w:rPr>
          <w:rtl w:val="0"/>
        </w:rPr>
        <w:t xml:space="preserve">2.2.3 Camada Gold </w:t>
      </w:r>
    </w:p>
    <w:p w:rsidR="00000000" w:rsidDel="00000000" w:rsidP="00000000" w:rsidRDefault="00000000" w:rsidRPr="00000000" w14:paraId="0000025B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Aqui o dado é apresentado no modelo </w:t>
      </w:r>
      <w:r w:rsidDel="00000000" w:rsidR="00000000" w:rsidRPr="00000000">
        <w:rPr>
          <w:b w:val="1"/>
          <w:bCs w:val="1"/>
          <w:rtl w:val="0"/>
        </w:rPr>
        <w:t xml:space="preserve">Star Schema</w:t>
      </w:r>
      <w:r w:rsidDel="00000000" w:rsidR="00000000" w:rsidRPr="00000000">
        <w:rPr>
          <w:rtl w:val="0"/>
        </w:rPr>
        <w:t xml:space="preserve">, otimizado para ferramentas de BI e analytics.</w:t>
      </w:r>
    </w:p>
    <w:p w:rsidR="00000000" w:rsidDel="00000000" w:rsidP="00000000" w:rsidRDefault="00000000" w:rsidRPr="00000000" w14:paraId="0000025D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numPr>
          <w:ilvl w:val="0"/>
          <w:numId w:val="6"/>
        </w:numPr>
        <w:spacing w:after="24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Tabela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sales</w:t>
      </w:r>
      <w:r w:rsidDel="00000000" w:rsidR="00000000" w:rsidRPr="00000000">
        <w:rPr>
          <w:rtl w:val="0"/>
        </w:rPr>
        <w:t xml:space="preserve">: A tabela de fatos modelada. Contém as chaves para as dimensões e a métrica de volume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qtvolume</w:t>
      </w:r>
      <w:r w:rsidDel="00000000" w:rsidR="00000000" w:rsidRPr="00000000">
        <w:rPr>
          <w:rtl w:val="0"/>
        </w:rPr>
        <w:t xml:space="preserve">), sendo uma visão de datamart criada para facilitar análises e modelagem estatística.</w:t>
      </w:r>
    </w:p>
    <w:p w:rsidR="00000000" w:rsidDel="00000000" w:rsidP="00000000" w:rsidRDefault="00000000" w:rsidRPr="00000000" w14:paraId="0000025F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9.3583846573638"/>
        <w:gridCol w:w="1489.3583846573638"/>
        <w:gridCol w:w="6046.795041708896"/>
        <w:tblGridChange w:id="0">
          <w:tblGrid>
            <w:gridCol w:w="1489.3583846573638"/>
            <w:gridCol w:w="1489.3583846573638"/>
            <w:gridCol w:w="6046.79504170889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bdbdbd" w:space="0" w:sz="7" w:val="single"/>
              <w:right w:color="cccccc" w:space="0" w:sz="7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dbdbd" w:space="0" w:sz="7" w:val="single"/>
              <w:right w:color="cccccc" w:space="0" w:sz="7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1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dbdbd" w:space="0" w:sz="7" w:val="single"/>
              <w:right w:color="cccccc" w:space="0" w:sz="7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dtregister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4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5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original da transação de venda extraída do arquivo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cdbrand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8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 identificador único da marca e sabor do produto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9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dsbrand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A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B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descritivo da marca do produto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C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dsregion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D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E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Descrição da região ou unidade organizacional do engarrafador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cdgroup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1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Codigo do Grupo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2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tpgroup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3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4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do Grupo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5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dsgroup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Grupo de canal de venda de alto nível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8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dschannel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9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A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Descrição detalhada do canal de comercialização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dspack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C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D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 da categoria de embalagem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E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dscatpack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F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Descrição completa da categoria da embalagem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dsnmpack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2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comercial da embalagem/pacote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4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qtvolume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5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double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6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Volume total comercializado (valor sanitizado)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7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dsyear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8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9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Ano de referência da venda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A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dsmonth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B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C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Mês de referência da venda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D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dsquarter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E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F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Período/Trimestre fiscal da transação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0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dtload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1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2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de processamento e carga no Lakehouse (Chave de Partição)</w:t>
            </w:r>
          </w:p>
        </w:tc>
      </w:tr>
    </w:tbl>
    <w:p w:rsidR="00000000" w:rsidDel="00000000" w:rsidP="00000000" w:rsidRDefault="00000000" w:rsidRPr="00000000" w14:paraId="00000293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numPr>
          <w:ilvl w:val="0"/>
          <w:numId w:val="6"/>
        </w:numPr>
        <w:spacing w:after="240" w:before="24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Tabela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sales_fact</w:t>
      </w:r>
      <w:r w:rsidDel="00000000" w:rsidR="00000000" w:rsidRPr="00000000">
        <w:rPr>
          <w:rtl w:val="0"/>
        </w:rPr>
        <w:t xml:space="preserve">: A tabela de fatos central. Contém as chaves para as dimensões e a métrica de volume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qtvolume</w:t>
      </w:r>
      <w:r w:rsidDel="00000000" w:rsidR="00000000" w:rsidRPr="00000000">
        <w:rPr>
          <w:rtl w:val="0"/>
        </w:rPr>
        <w:t xml:space="preserve">), sendo a base para todos os cálculos de performance.</w:t>
      </w:r>
    </w:p>
    <w:p w:rsidR="00000000" w:rsidDel="00000000" w:rsidP="00000000" w:rsidRDefault="00000000" w:rsidRPr="00000000" w14:paraId="00000295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9.3583846573638"/>
        <w:gridCol w:w="1489.3583846573638"/>
        <w:gridCol w:w="6046.795041708896"/>
        <w:tblGridChange w:id="0">
          <w:tblGrid>
            <w:gridCol w:w="1489.3583846573638"/>
            <w:gridCol w:w="1489.3583846573638"/>
            <w:gridCol w:w="6046.79504170889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bdbdbd" w:space="0" w:sz="7" w:val="single"/>
              <w:right w:color="cccccc" w:space="0" w:sz="7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6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dbdbd" w:space="0" w:sz="7" w:val="single"/>
              <w:right w:color="cccccc" w:space="0" w:sz="7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7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dbdbd" w:space="0" w:sz="7" w:val="single"/>
              <w:right w:color="cccccc" w:space="0" w:sz="7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8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9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dtload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A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B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de processamento e carga no Lakehouse (Chave de Partição)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C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dtregister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D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E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original da transação de venda extraída do arquivo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F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cdbrand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0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1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 identificador único da marca e sabor do produto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2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dschannel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3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4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Descrição detalhada do canal de comercialização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5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dsregion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6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7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Descrição da região ou unidade organizacional do engarrafador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8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qtvolume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9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double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A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Volume total comercializado (valor sanitizado)</w:t>
            </w:r>
          </w:p>
        </w:tc>
      </w:tr>
    </w:tbl>
    <w:p w:rsidR="00000000" w:rsidDel="00000000" w:rsidP="00000000" w:rsidRDefault="00000000" w:rsidRPr="00000000" w14:paraId="000002AB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numPr>
          <w:ilvl w:val="0"/>
          <w:numId w:val="6"/>
        </w:numPr>
        <w:spacing w:after="240" w:before="24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Tabela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sales_time</w:t>
      </w:r>
      <w:r w:rsidDel="00000000" w:rsidR="00000000" w:rsidRPr="00000000">
        <w:rPr>
          <w:rtl w:val="0"/>
        </w:rPr>
        <w:t xml:space="preserve">: Dimensão de tempo enriquecida. Inclui atributos como dia da semana, mês, trimestre e a sinalização de feriados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flholiday</w:t>
      </w:r>
      <w:r w:rsidDel="00000000" w:rsidR="00000000" w:rsidRPr="00000000">
        <w:rPr>
          <w:rtl w:val="0"/>
        </w:rPr>
        <w:t xml:space="preserve">) baseada no calendário oficial dos EUA e Canadá.</w:t>
      </w:r>
    </w:p>
    <w:p w:rsidR="00000000" w:rsidDel="00000000" w:rsidP="00000000" w:rsidRDefault="00000000" w:rsidRPr="00000000" w14:paraId="000002AD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9.3583846573638"/>
        <w:gridCol w:w="1489.3583846573638"/>
        <w:gridCol w:w="6046.795041708896"/>
        <w:tblGridChange w:id="0">
          <w:tblGrid>
            <w:gridCol w:w="1489.3583846573638"/>
            <w:gridCol w:w="1489.3583846573638"/>
            <w:gridCol w:w="6046.795041708896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bdbdbd" w:space="0" w:sz="7" w:val="single"/>
              <w:right w:color="cccccc" w:space="0" w:sz="7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E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dbdbd" w:space="0" w:sz="7" w:val="single"/>
              <w:right w:color="cccccc" w:space="0" w:sz="7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F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dbdbd" w:space="0" w:sz="7" w:val="single"/>
              <w:right w:color="cccccc" w:space="0" w:sz="7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0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dtregister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original da transação de venda extraída do arquivo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4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dsday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5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6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do Dia no mês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7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dsdayofweek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8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9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Numero do Dia na semana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A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nmdayofweek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B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C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do dia na semana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D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dsweekofyear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E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F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Numero da semana no ano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0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dsmonth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1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2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Numero do mês no ano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3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nmmonth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4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5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do mês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6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dsyear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7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8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Ano de referência da venda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9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dsquarter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A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B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Período/Trimestre fiscal da transação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C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flholiday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D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E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Flag de Feriado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F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dsholiday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0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1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Descrição do Feriado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2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dtload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3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4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de processamento e carga no Lakehouse (Chave de Partição)</w:t>
            </w:r>
          </w:p>
        </w:tc>
      </w:tr>
    </w:tbl>
    <w:p w:rsidR="00000000" w:rsidDel="00000000" w:rsidP="00000000" w:rsidRDefault="00000000" w:rsidRPr="00000000" w14:paraId="000002D5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numPr>
          <w:ilvl w:val="0"/>
          <w:numId w:val="6"/>
        </w:numPr>
        <w:spacing w:after="240" w:before="24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Tabela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sales_product</w:t>
      </w:r>
      <w:r w:rsidDel="00000000" w:rsidR="00000000" w:rsidRPr="00000000">
        <w:rPr>
          <w:rtl w:val="0"/>
        </w:rPr>
        <w:t xml:space="preserve">: Dimensão de produto, consolidando o código e a descrição da marca, além das categorias de embalagem.</w:t>
      </w:r>
    </w:p>
    <w:p w:rsidR="00000000" w:rsidDel="00000000" w:rsidP="00000000" w:rsidRDefault="00000000" w:rsidRPr="00000000" w14:paraId="000002D8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9.3583846573638"/>
        <w:gridCol w:w="1489.3583846573638"/>
        <w:gridCol w:w="6046.795041708896"/>
        <w:tblGridChange w:id="0">
          <w:tblGrid>
            <w:gridCol w:w="1489.3583846573638"/>
            <w:gridCol w:w="1489.3583846573638"/>
            <w:gridCol w:w="6046.79504170889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bdbdbd" w:space="0" w:sz="7" w:val="single"/>
              <w:right w:color="cccccc" w:space="0" w:sz="7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9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dbdbd" w:space="0" w:sz="7" w:val="single"/>
              <w:right w:color="cccccc" w:space="0" w:sz="7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A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dbdbd" w:space="0" w:sz="7" w:val="single"/>
              <w:right w:color="cccccc" w:space="0" w:sz="7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B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C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cdbrand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D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E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 identificador único da marca e sabor do produto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F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dsbrand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0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1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descritivo da marca do produto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2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dscatpack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3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4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Descrição completa da categoria da embalagem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dsnmpack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comercial da embalagem/pacote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8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dtload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9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A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de processamento e carga no Lakehouse (Chave de Partição)</w:t>
            </w:r>
          </w:p>
        </w:tc>
      </w:tr>
    </w:tbl>
    <w:p w:rsidR="00000000" w:rsidDel="00000000" w:rsidP="00000000" w:rsidRDefault="00000000" w:rsidRPr="00000000" w14:paraId="000002EB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numPr>
          <w:ilvl w:val="0"/>
          <w:numId w:val="6"/>
        </w:numPr>
        <w:spacing w:after="240" w:before="24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Tabela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sales_location</w:t>
      </w:r>
      <w:r w:rsidDel="00000000" w:rsidR="00000000" w:rsidRPr="00000000">
        <w:rPr>
          <w:rtl w:val="0"/>
        </w:rPr>
        <w:t xml:space="preserve">: Dimensão geográfica que isola as regiões de operação para facilitar filtros espaciais.</w:t>
      </w:r>
    </w:p>
    <w:p w:rsidR="00000000" w:rsidDel="00000000" w:rsidP="00000000" w:rsidRDefault="00000000" w:rsidRPr="00000000" w14:paraId="000002ED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5745"/>
        <w:tblGridChange w:id="0">
          <w:tblGrid>
            <w:gridCol w:w="1500"/>
            <w:gridCol w:w="1500"/>
            <w:gridCol w:w="574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bdbdbd" w:space="0" w:sz="7" w:val="single"/>
              <w:right w:color="cccccc" w:space="0" w:sz="7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E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dbdbd" w:space="0" w:sz="7" w:val="single"/>
              <w:right w:color="cccccc" w:space="0" w:sz="7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F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dbdbd" w:space="0" w:sz="7" w:val="single"/>
              <w:right w:color="cccccc" w:space="0" w:sz="7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0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1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dsregion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2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3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Descrição da região ou unidade organizacional do engarrafador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4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dtload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5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6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2F7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numPr>
          <w:ilvl w:val="0"/>
          <w:numId w:val="6"/>
        </w:numPr>
        <w:spacing w:after="240" w:before="24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Tabela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channel_group</w:t>
      </w:r>
      <w:r w:rsidDel="00000000" w:rsidR="00000000" w:rsidRPr="00000000">
        <w:rPr>
          <w:rtl w:val="0"/>
        </w:rPr>
        <w:t xml:space="preserve">: Tabela de referência de canais, agora com a granularidade expandida (via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explode</w:t>
      </w:r>
      <w:r w:rsidDel="00000000" w:rsidR="00000000" w:rsidRPr="00000000">
        <w:rPr>
          <w:rtl w:val="0"/>
        </w:rPr>
        <w:t xml:space="preserve">) e categorizada por códigos numéricos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cdgroup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F9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1545" w:tblpY="0"/>
        <w:tblW w:w="6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930"/>
        <w:gridCol w:w="4380"/>
        <w:tblGridChange w:id="0">
          <w:tblGrid>
            <w:gridCol w:w="1305"/>
            <w:gridCol w:w="930"/>
            <w:gridCol w:w="438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bdbdbd" w:space="0" w:sz="7" w:val="single"/>
              <w:right w:color="cccccc" w:space="0" w:sz="7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A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dbdbd" w:space="0" w:sz="7" w:val="single"/>
              <w:right w:color="cccccc" w:space="0" w:sz="7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B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dbdbd" w:space="0" w:sz="7" w:val="single"/>
              <w:right w:color="cccccc" w:space="0" w:sz="7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C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bdbdbd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D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tpchannel</w:t>
            </w:r>
          </w:p>
        </w:tc>
        <w:tc>
          <w:tcPr>
            <w:tcBorders>
              <w:top w:color="bdbdbd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E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bdbdbd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F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Descrição original do canal de comercialização (Trade)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0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tpgroup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1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2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Descrição original do grupo de canais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3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tpgroup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4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5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classificação do trade original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6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7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8">
            <w:pPr>
              <w:widowControl w:val="0"/>
              <w:spacing w:line="3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de carga no Lakehouse (Chave de Partição)</w:t>
            </w:r>
          </w:p>
        </w:tc>
      </w:tr>
    </w:tbl>
    <w:p w:rsidR="00000000" w:rsidDel="00000000" w:rsidP="00000000" w:rsidRDefault="00000000" w:rsidRPr="00000000" w14:paraId="00000309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4"/>
        <w:spacing w:after="240" w:before="240" w:line="360" w:lineRule="auto"/>
        <w:rPr/>
      </w:pPr>
      <w:bookmarkStart w:colFirst="0" w:colLast="0" w:name="_cq3iwbbch2bz" w:id="29"/>
      <w:bookmarkEnd w:id="29"/>
      <w:r w:rsidDel="00000000" w:rsidR="00000000" w:rsidRPr="00000000">
        <w:rPr>
          <w:rtl w:val="0"/>
        </w:rPr>
        <w:t xml:space="preserve">2.2.3.1 Modelo Entidade Relacionamento</w:t>
      </w:r>
    </w:p>
    <w:p w:rsidR="00000000" w:rsidDel="00000000" w:rsidP="00000000" w:rsidRDefault="00000000" w:rsidRPr="00000000" w14:paraId="0000031F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Nesta seção trago uma visão do Modelo de Entidade de Relacionamento, fundamental para compreensão básica das estruturas de dados propostas.</w:t>
      </w:r>
    </w:p>
    <w:p w:rsidR="00000000" w:rsidDel="00000000" w:rsidP="00000000" w:rsidRDefault="00000000" w:rsidRPr="00000000" w14:paraId="00000321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889500"/>
            <wp:effectExtent b="0" l="0" r="0" t="0"/>
            <wp:docPr id="24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2"/>
        <w:spacing w:after="240" w:before="240" w:line="360" w:lineRule="auto"/>
        <w:rPr/>
      </w:pPr>
      <w:bookmarkStart w:colFirst="0" w:colLast="0" w:name="_8hdcfeh4p0kv" w:id="30"/>
      <w:bookmarkEnd w:id="30"/>
      <w:r w:rsidDel="00000000" w:rsidR="00000000" w:rsidRPr="00000000">
        <w:rPr>
          <w:rtl w:val="0"/>
        </w:rPr>
        <w:t xml:space="preserve">3. Da solução do problema</w:t>
      </w:r>
    </w:p>
    <w:p w:rsidR="00000000" w:rsidDel="00000000" w:rsidP="00000000" w:rsidRDefault="00000000" w:rsidRPr="00000000" w14:paraId="00000328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Nesta etapa, apliquei a inteligência analítica sobre as tabelas da camada </w:t>
      </w:r>
      <w:r w:rsidDel="00000000" w:rsidR="00000000" w:rsidRPr="00000000">
        <w:rPr>
          <w:b w:val="1"/>
          <w:bCs w:val="1"/>
          <w:rtl w:val="0"/>
        </w:rPr>
        <w:t xml:space="preserve">Gold</w:t>
      </w:r>
      <w:r w:rsidDel="00000000" w:rsidR="00000000" w:rsidRPr="00000000">
        <w:rPr>
          <w:rtl w:val="0"/>
        </w:rPr>
        <w:t xml:space="preserve"> para responder aos desafios de negócio propostos. Minha abordagem focou em transformar o processamento de dados em insights acionáveis, utilizando </w:t>
      </w:r>
      <w:r w:rsidDel="00000000" w:rsidR="00000000" w:rsidRPr="00000000">
        <w:rPr>
          <w:b w:val="1"/>
          <w:bCs w:val="1"/>
          <w:rtl w:val="0"/>
        </w:rPr>
        <w:t xml:space="preserve">Window Functions</w:t>
      </w:r>
      <w:r w:rsidDel="00000000" w:rsidR="00000000" w:rsidRPr="00000000">
        <w:rPr>
          <w:rtl w:val="0"/>
        </w:rPr>
        <w:t xml:space="preserve"> e consultas otimizadas no Spark SQL para garantir respostas precisas e performáticas.</w:t>
      </w:r>
    </w:p>
    <w:p w:rsidR="00000000" w:rsidDel="00000000" w:rsidP="00000000" w:rsidRDefault="00000000" w:rsidRPr="00000000" w14:paraId="0000032A">
      <w:pPr>
        <w:pStyle w:val="Heading4"/>
        <w:keepNext w:val="0"/>
        <w:keepLines w:val="0"/>
        <w:spacing w:before="280" w:line="360" w:lineRule="auto"/>
        <w:rPr/>
      </w:pPr>
      <w:bookmarkStart w:colFirst="0" w:colLast="0" w:name="_bbdrdoh1inho" w:id="31"/>
      <w:bookmarkEnd w:id="31"/>
      <w:r w:rsidDel="00000000" w:rsidR="00000000" w:rsidRPr="00000000">
        <w:rPr>
          <w:rtl w:val="0"/>
        </w:rPr>
        <w:t xml:space="preserve">3.1 Abordagem Analítica</w:t>
      </w:r>
    </w:p>
    <w:p w:rsidR="00000000" w:rsidDel="00000000" w:rsidP="00000000" w:rsidRDefault="00000000" w:rsidRPr="00000000" w14:paraId="0000032B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Para otimizar o atendimento às perguntas de negócio, optei pela criação de um </w:t>
      </w:r>
      <w:r w:rsidDel="00000000" w:rsidR="00000000" w:rsidRPr="00000000">
        <w:rPr>
          <w:b w:val="1"/>
          <w:bCs w:val="1"/>
          <w:rtl w:val="0"/>
        </w:rPr>
        <w:t xml:space="preserve">Datamart de Sales</w:t>
      </w:r>
      <w:r w:rsidDel="00000000" w:rsidR="00000000" w:rsidRPr="00000000">
        <w:rPr>
          <w:rtl w:val="0"/>
        </w:rPr>
        <w:t xml:space="preserve"> na camada Gold. Esta tabela consolidada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gold.sales</w:t>
      </w:r>
      <w:r w:rsidDel="00000000" w:rsidR="00000000" w:rsidRPr="00000000">
        <w:rPr>
          <w:rtl w:val="0"/>
        </w:rPr>
        <w:t xml:space="preserve">) reúne as métricas de volume com os principais atributos de marca, região e tempo, servindo como a "fonte da verdade" para a maioria dos levantamentos analíticos</w:t>
      </w:r>
    </w:p>
    <w:p w:rsidR="00000000" w:rsidDel="00000000" w:rsidP="00000000" w:rsidRDefault="00000000" w:rsidRPr="00000000" w14:paraId="0000032D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160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 utilização desse Datamart permitiu que as consultas fossem escritas de forma mais limpa e rápida, evitando a complexidade de múltiplos Joins em cada análise. Complementarmente, registrei essa e as demais tabelas como </w:t>
      </w:r>
      <w:r w:rsidDel="00000000" w:rsidR="00000000" w:rsidRPr="00000000">
        <w:rPr>
          <w:b w:val="1"/>
          <w:bCs w:val="1"/>
          <w:rtl w:val="0"/>
        </w:rPr>
        <w:t xml:space="preserve">Temporary Views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createOrReplaceTempView</w:t>
      </w:r>
      <w:r w:rsidDel="00000000" w:rsidR="00000000" w:rsidRPr="00000000">
        <w:rPr>
          <w:rtl w:val="0"/>
        </w:rPr>
        <w:t xml:space="preserve">). Essa técnica permite utilizar a sintaxe SQL padrão sobre o motor de alta performance do Spark, facilitando a legibilidade e a manutenção do código sem a necessidade de gerenciar objetos globais no cluster.</w:t>
      </w:r>
    </w:p>
    <w:p w:rsidR="00000000" w:rsidDel="00000000" w:rsidP="00000000" w:rsidRDefault="00000000" w:rsidRPr="00000000" w14:paraId="0000033A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4"/>
        <w:keepNext w:val="0"/>
        <w:keepLines w:val="0"/>
        <w:spacing w:before="280" w:line="360" w:lineRule="auto"/>
        <w:rPr/>
      </w:pPr>
      <w:bookmarkStart w:colFirst="0" w:colLast="0" w:name="_fagkejxp57ar" w:id="32"/>
      <w:bookmarkEnd w:id="32"/>
      <w:r w:rsidDel="00000000" w:rsidR="00000000" w:rsidRPr="00000000">
        <w:rPr>
          <w:rtl w:val="0"/>
        </w:rPr>
        <w:t xml:space="preserve">3.2 Implementação das Consultas de Negócio</w:t>
      </w:r>
    </w:p>
    <w:p w:rsidR="00000000" w:rsidDel="00000000" w:rsidP="00000000" w:rsidRDefault="00000000" w:rsidRPr="00000000" w14:paraId="00000348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Com o Datamart e as Dimensões mapeados como tabelas temporárias, implementei as lógicas para responder aos KPIs exigidos pelo case:</w:t>
      </w:r>
    </w:p>
    <w:p w:rsidR="00000000" w:rsidDel="00000000" w:rsidP="00000000" w:rsidRDefault="00000000" w:rsidRPr="00000000" w14:paraId="00000349">
      <w:pPr>
        <w:numPr>
          <w:ilvl w:val="0"/>
          <w:numId w:val="13"/>
        </w:numPr>
        <w:spacing w:after="24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Ranking de Trade Groups:</w:t>
      </w:r>
      <w:r w:rsidDel="00000000" w:rsidR="00000000" w:rsidRPr="00000000">
        <w:rPr>
          <w:rtl w:val="0"/>
        </w:rPr>
        <w:t xml:space="preserve"> Utilizei o Datamart associado à dimensão de canais para aplicar uma </w:t>
      </w:r>
      <w:r w:rsidDel="00000000" w:rsidR="00000000" w:rsidRPr="00000000">
        <w:rPr>
          <w:b w:val="1"/>
          <w:bCs w:val="1"/>
          <w:rtl w:val="0"/>
        </w:rPr>
        <w:t xml:space="preserve">Window Function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RANK() OVER</w:t>
      </w:r>
      <w:r w:rsidDel="00000000" w:rsidR="00000000" w:rsidRPr="00000000">
        <w:rPr>
          <w:rtl w:val="0"/>
        </w:rPr>
        <w:t xml:space="preserve">), isolando os 3 maiores volumes por região.</w:t>
      </w:r>
    </w:p>
    <w:p w:rsidR="00000000" w:rsidDel="00000000" w:rsidP="00000000" w:rsidRDefault="00000000" w:rsidRPr="00000000" w14:paraId="0000034A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3081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240" w:before="240"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14725" cy="6467475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646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240" w:before="240" w:line="360" w:lineRule="auto"/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What are the Top 3 Trade Groups (TRADE_GROUP_DESC) for each Region (Btlr_Org_LVL_C_Desc) in sales ($ Volume)?”</w:t>
      </w:r>
    </w:p>
    <w:p w:rsidR="00000000" w:rsidDel="00000000" w:rsidP="00000000" w:rsidRDefault="00000000" w:rsidRPr="00000000" w14:paraId="0000034D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numPr>
          <w:ilvl w:val="0"/>
          <w:numId w:val="13"/>
        </w:numPr>
        <w:spacing w:after="24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Sazonalidade Mensal:</w:t>
      </w:r>
      <w:r w:rsidDel="00000000" w:rsidR="00000000" w:rsidRPr="00000000">
        <w:rPr>
          <w:rtl w:val="0"/>
        </w:rPr>
        <w:t xml:space="preserve"> Realizei a agregação do volume por marca e mês diretamente no Datamart, garantindo que o cruzamento temporal reflita a realidade de vendas de cada período.</w:t>
      </w:r>
    </w:p>
    <w:p w:rsidR="00000000" w:rsidDel="00000000" w:rsidP="00000000" w:rsidRDefault="00000000" w:rsidRPr="00000000" w14:paraId="00000352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863600"/>
            <wp:effectExtent b="0" l="0" r="0" t="0"/>
            <wp:docPr id="4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240" w:before="24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24125" cy="329565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240" w:before="240" w:line="360" w:lineRule="auto"/>
        <w:ind w:firstLine="72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“How much sales ($ Volume) each brand (BRAND_NM) achieved per month?”</w:t>
      </w:r>
    </w:p>
    <w:p w:rsidR="00000000" w:rsidDel="00000000" w:rsidP="00000000" w:rsidRDefault="00000000" w:rsidRPr="00000000" w14:paraId="00000355">
      <w:pPr>
        <w:spacing w:after="240" w:before="24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240" w:before="24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numPr>
          <w:ilvl w:val="0"/>
          <w:numId w:val="13"/>
        </w:numPr>
        <w:spacing w:after="24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Identificação de Lowest Brands:</w:t>
      </w:r>
      <w:r w:rsidDel="00000000" w:rsidR="00000000" w:rsidRPr="00000000">
        <w:rPr>
          <w:rtl w:val="0"/>
        </w:rPr>
        <w:t xml:space="preserve"> Implementei uma lógica de ranking crescente no Datamart para destacar as marcas com menor performance regional, gerando subsídios para ações táticas de trade marketing.</w:t>
      </w:r>
    </w:p>
    <w:p w:rsidR="00000000" w:rsidDel="00000000" w:rsidP="00000000" w:rsidRDefault="00000000" w:rsidRPr="00000000" w14:paraId="00000360">
      <w:pPr>
        <w:spacing w:after="240" w:before="240"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054100"/>
            <wp:effectExtent b="0" l="0" r="0" t="0"/>
            <wp:docPr id="3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240" w:before="240" w:line="36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714625" cy="2343150"/>
            <wp:effectExtent b="0" l="0" r="0" t="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240" w:before="240"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240" w:before="240" w:line="36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“Which are the lowest brand (BRAND_NM) in sales ($ Volume) for each region (Btlr_Org_LVL_C_Desc)?”</w:t>
      </w:r>
    </w:p>
    <w:p w:rsidR="00000000" w:rsidDel="00000000" w:rsidP="00000000" w:rsidRDefault="00000000" w:rsidRPr="00000000" w14:paraId="00000364">
      <w:pPr>
        <w:spacing w:after="240" w:before="240"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240" w:before="240"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240" w:before="240"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240" w:before="240"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240" w:before="240"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240" w:before="24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4"/>
        <w:keepNext w:val="0"/>
        <w:keepLines w:val="0"/>
        <w:spacing w:before="280" w:line="360" w:lineRule="auto"/>
        <w:rPr/>
      </w:pPr>
      <w:bookmarkStart w:colFirst="0" w:colLast="0" w:name="_cah2f674021d" w:id="33"/>
      <w:bookmarkEnd w:id="33"/>
      <w:r w:rsidDel="00000000" w:rsidR="00000000" w:rsidRPr="00000000">
        <w:rPr>
          <w:rtl w:val="0"/>
        </w:rPr>
        <w:t xml:space="preserve">3.1 Das Saídas e Exportação de Dados</w:t>
      </w:r>
    </w:p>
    <w:p w:rsidR="00000000" w:rsidDel="00000000" w:rsidP="00000000" w:rsidRDefault="00000000" w:rsidRPr="00000000" w14:paraId="0000036B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Para garantir que os resultados das análises de negócio sejam consumíveis por diferentes áreas (como Trade Marketing e Controladoria), implementei uma rotina de exportação automática para 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/export</w:t>
      </w:r>
      <w:r w:rsidDel="00000000" w:rsidR="00000000" w:rsidRPr="00000000">
        <w:rPr>
          <w:rtl w:val="0"/>
        </w:rPr>
        <w:t xml:space="preserve">. Os resultados das queries de </w:t>
      </w:r>
      <w:r w:rsidDel="00000000" w:rsidR="00000000" w:rsidRPr="00000000">
        <w:rPr>
          <w:b w:val="1"/>
          <w:bCs w:val="1"/>
          <w:rtl w:val="0"/>
        </w:rPr>
        <w:t xml:space="preserve">Top 3 Trade Groups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Volume por Marca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Lowest Sales</w:t>
      </w:r>
      <w:r w:rsidDel="00000000" w:rsidR="00000000" w:rsidRPr="00000000">
        <w:rPr>
          <w:rtl w:val="0"/>
        </w:rPr>
        <w:t xml:space="preserve"> foram persistidos fisicamente em arquivos CSV.</w:t>
      </w:r>
    </w:p>
    <w:p w:rsidR="00000000" w:rsidDel="00000000" w:rsidP="00000000" w:rsidRDefault="00000000" w:rsidRPr="00000000" w14:paraId="0000036D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240" w:before="24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14650" cy="1619250"/>
            <wp:effectExtent b="0" l="0" r="0" t="0"/>
            <wp:docPr id="3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Utilizei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coalesce(1)</w:t>
      </w:r>
      <w:r w:rsidDel="00000000" w:rsidR="00000000" w:rsidRPr="00000000">
        <w:rPr>
          <w:rtl w:val="0"/>
        </w:rPr>
        <w:t xml:space="preserve"> do Spark antes da escrita para consolidar o processamento distribuído em arquivos únicos. Essa abordagem facilita o consumo direto por ferramentas que não suportam leitura particionada, garantindo que o usuário final receba um arquivo pronto para uso, sem a necessidade de manipulação manual.</w:t>
      </w:r>
    </w:p>
    <w:p w:rsidR="00000000" w:rsidDel="00000000" w:rsidP="00000000" w:rsidRDefault="00000000" w:rsidRPr="00000000" w14:paraId="00000371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7239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Todo o processo de saída é </w:t>
      </w:r>
      <w:r w:rsidDel="00000000" w:rsidR="00000000" w:rsidRPr="00000000">
        <w:rPr>
          <w:b w:val="1"/>
          <w:bCs w:val="1"/>
          <w:rtl w:val="0"/>
        </w:rPr>
        <w:t xml:space="preserve">auditável e transparente</w:t>
      </w:r>
      <w:r w:rsidDel="00000000" w:rsidR="00000000" w:rsidRPr="00000000">
        <w:rPr>
          <w:rtl w:val="0"/>
        </w:rPr>
        <w:t xml:space="preserve">. Como o export é o estágio final de um pipeline que passou pelas camadas Bronze, Silver e Gold, cada linha nos arquivos de saída possui linhagem garantida. Isso assegura que qualquer número apresentado nos relatórios finais possa ser rastreado até sua origem bruta, mantendo a integridade e a governança exigidas pela </w:t>
      </w:r>
      <w:r w:rsidDel="00000000" w:rsidR="00000000" w:rsidRPr="00000000">
        <w:rPr>
          <w:b w:val="1"/>
          <w:bCs w:val="1"/>
          <w:rtl w:val="0"/>
        </w:rPr>
        <w:t xml:space="preserve">ABInBev</w:t>
      </w:r>
      <w:r w:rsidDel="00000000" w:rsidR="00000000" w:rsidRPr="00000000">
        <w:rPr>
          <w:rtl w:val="0"/>
        </w:rPr>
        <w:t xml:space="preserve"> no Business Case.</w:t>
      </w:r>
    </w:p>
    <w:p w:rsidR="00000000" w:rsidDel="00000000" w:rsidP="00000000" w:rsidRDefault="00000000" w:rsidRPr="00000000" w14:paraId="00000374">
      <w:pPr>
        <w:spacing w:after="240" w:before="24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4"/>
        <w:spacing w:after="240" w:before="240" w:line="360" w:lineRule="auto"/>
        <w:rPr/>
      </w:pPr>
      <w:bookmarkStart w:colFirst="0" w:colLast="0" w:name="_sa6h1wjauatw" w:id="34"/>
      <w:bookmarkEnd w:id="34"/>
      <w:r w:rsidDel="00000000" w:rsidR="00000000" w:rsidRPr="00000000">
        <w:rPr>
          <w:rtl w:val="0"/>
        </w:rPr>
        <w:t xml:space="preserve">3.2 Repositório GIT</w:t>
      </w:r>
    </w:p>
    <w:p w:rsidR="00000000" w:rsidDel="00000000" w:rsidP="00000000" w:rsidRDefault="00000000" w:rsidRPr="00000000" w14:paraId="00000376">
      <w:pPr>
        <w:spacing w:after="240" w:before="24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  <w:t xml:space="preserve">O resultado é possível ser conferido em repositório GIT, persistente e acessível publicamente para todas as partes interessadas em:</w:t>
      </w:r>
    </w:p>
    <w:p w:rsidR="00000000" w:rsidDel="00000000" w:rsidP="00000000" w:rsidRDefault="00000000" w:rsidRPr="00000000" w14:paraId="00000378">
      <w:pPr>
        <w:numPr>
          <w:ilvl w:val="0"/>
          <w:numId w:val="5"/>
        </w:numPr>
        <w:spacing w:after="240" w:before="240" w:line="360" w:lineRule="auto"/>
        <w:ind w:left="720" w:hanging="360"/>
        <w:rPr>
          <w:u w:val="none"/>
        </w:rPr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pmneto/abinbev_businesscase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4"/>
        <w:rPr/>
      </w:pPr>
      <w:bookmarkStart w:colFirst="0" w:colLast="0" w:name="_wv9y56jezwj6" w:id="35"/>
      <w:bookmarkEnd w:id="35"/>
      <w:r w:rsidDel="00000000" w:rsidR="00000000" w:rsidRPr="00000000">
        <w:rPr>
          <w:rtl w:val="0"/>
        </w:rPr>
        <w:t xml:space="preserve">3.3 Testagem do Conainer</w:t>
      </w:r>
    </w:p>
    <w:p w:rsidR="00000000" w:rsidDel="00000000" w:rsidP="00000000" w:rsidRDefault="00000000" w:rsidRPr="00000000" w14:paraId="000003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Realizei a testagem do container em uma Virtual Machine EC2 da AWS, o propósito era ver se o container performou o provisionamento de ambiente de desenvolvimento e execução.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jc w:val="center"/>
        <w:rPr/>
      </w:pPr>
      <w:r w:rsidDel="00000000" w:rsidR="00000000" w:rsidRPr="00000000">
        <w:rPr>
          <w:rtl w:val="0"/>
        </w:rPr>
        <w:t xml:space="preserve">Jupyter Lab corretamente provisionado no IP efêmero 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jc w:val="center"/>
        <w:rPr/>
      </w:pPr>
      <w:r w:rsidDel="00000000" w:rsidR="00000000" w:rsidRPr="00000000">
        <w:rPr>
          <w:rtl w:val="0"/>
        </w:rPr>
        <w:t xml:space="preserve">Informações do da Virtual Machine EC2, recurso já descontinuado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2"/>
        <w:keepNext w:val="0"/>
        <w:keepLines w:val="0"/>
        <w:spacing w:before="280" w:line="360" w:lineRule="auto"/>
        <w:rPr/>
      </w:pPr>
      <w:bookmarkStart w:colFirst="0" w:colLast="0" w:name="_sptik03akysm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2"/>
        <w:keepNext w:val="0"/>
        <w:keepLines w:val="0"/>
        <w:spacing w:before="280" w:line="360" w:lineRule="auto"/>
        <w:rPr>
          <w:b w:val="1"/>
          <w:bCs w:val="1"/>
        </w:rPr>
      </w:pPr>
      <w:bookmarkStart w:colFirst="0" w:colLast="0" w:name="_ypb266x86cds" w:id="37"/>
      <w:bookmarkEnd w:id="37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Referências</w:t>
      </w:r>
    </w:p>
    <w:p w:rsidR="00000000" w:rsidDel="00000000" w:rsidP="00000000" w:rsidRDefault="00000000" w:rsidRPr="00000000" w14:paraId="0000039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Para garantir a robustez e o padrão de mercado exigido pela </w:t>
      </w:r>
      <w:r w:rsidDel="00000000" w:rsidR="00000000" w:rsidRPr="00000000">
        <w:rPr>
          <w:b w:val="1"/>
          <w:bCs w:val="1"/>
          <w:rtl w:val="0"/>
        </w:rPr>
        <w:t xml:space="preserve">ABInBev</w:t>
      </w:r>
      <w:r w:rsidDel="00000000" w:rsidR="00000000" w:rsidRPr="00000000">
        <w:rPr>
          <w:rtl w:val="0"/>
        </w:rPr>
        <w:t xml:space="preserve">, utilizei as seguintes documentações oficiais e bibliotecas como base:</w:t>
      </w:r>
    </w:p>
    <w:p w:rsidR="00000000" w:rsidDel="00000000" w:rsidP="00000000" w:rsidRDefault="00000000" w:rsidRPr="00000000" w14:paraId="0000039D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80z6y4sewwc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 Frameworks de Engenharia de Dados</w:t>
      </w:r>
    </w:p>
    <w:p w:rsidR="00000000" w:rsidDel="00000000" w:rsidP="00000000" w:rsidRDefault="00000000" w:rsidRPr="00000000" w14:paraId="0000039F">
      <w:pPr>
        <w:numPr>
          <w:ilvl w:val="0"/>
          <w:numId w:val="11"/>
        </w:numPr>
        <w:spacing w:after="0" w:afterAutospacing="0" w:before="240" w:line="360" w:lineRule="auto"/>
        <w:ind w:left="720" w:hanging="360"/>
      </w:pPr>
      <w:hyperlink r:id="rId4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Apache Spark Python API (PySpark)</w:t>
        </w:r>
      </w:hyperlink>
      <w:r w:rsidDel="00000000" w:rsidR="00000000" w:rsidRPr="00000000">
        <w:rPr>
          <w:rtl w:val="0"/>
        </w:rPr>
        <w:t xml:space="preserve">: Documentação base para todas as transformações, 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 Functions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Temporary Views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0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</w:pPr>
      <w:hyperlink r:id="rId4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Delta Lake Documentation</w:t>
        </w:r>
      </w:hyperlink>
      <w:r w:rsidDel="00000000" w:rsidR="00000000" w:rsidRPr="00000000">
        <w:rPr>
          <w:rtl w:val="0"/>
        </w:rPr>
        <w:t xml:space="preserve">: Referência crucial para implementação das camadas </w:t>
      </w:r>
      <w:r w:rsidDel="00000000" w:rsidR="00000000" w:rsidRPr="00000000">
        <w:rPr>
          <w:b w:val="1"/>
          <w:bCs w:val="1"/>
          <w:rtl w:val="0"/>
        </w:rPr>
        <w:t xml:space="preserve">Bronze, Silver e Gold</w:t>
      </w:r>
      <w:r w:rsidDel="00000000" w:rsidR="00000000" w:rsidRPr="00000000">
        <w:rPr>
          <w:rtl w:val="0"/>
        </w:rPr>
        <w:t xml:space="preserve">, garantindo transações ACID e persistência física eficiente.</w:t>
      </w:r>
    </w:p>
    <w:p w:rsidR="00000000" w:rsidDel="00000000" w:rsidP="00000000" w:rsidRDefault="00000000" w:rsidRPr="00000000" w14:paraId="000003A1">
      <w:pPr>
        <w:numPr>
          <w:ilvl w:val="0"/>
          <w:numId w:val="11"/>
        </w:numPr>
        <w:spacing w:after="240" w:before="0" w:beforeAutospacing="0" w:line="360" w:lineRule="auto"/>
        <w:ind w:left="720" w:hanging="360"/>
      </w:pPr>
      <w:hyperlink r:id="rId4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PyGWalker (Graphic Walker)</w:t>
        </w:r>
      </w:hyperlink>
      <w:r w:rsidDel="00000000" w:rsidR="00000000" w:rsidRPr="00000000">
        <w:rPr>
          <w:rtl w:val="0"/>
        </w:rPr>
        <w:t xml:space="preserve">: Biblioteca utilizada para a análise exploratória visual e validação dos dados da camada Gold através de interface drag-and-drop.</w:t>
      </w:r>
    </w:p>
    <w:p w:rsidR="00000000" w:rsidDel="00000000" w:rsidP="00000000" w:rsidRDefault="00000000" w:rsidRPr="00000000" w14:paraId="000003A2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smfoud85ifm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 Infraestrutura e Ambiente</w:t>
      </w:r>
    </w:p>
    <w:p w:rsidR="00000000" w:rsidDel="00000000" w:rsidP="00000000" w:rsidRDefault="00000000" w:rsidRPr="00000000" w14:paraId="000003A3">
      <w:pPr>
        <w:numPr>
          <w:ilvl w:val="0"/>
          <w:numId w:val="16"/>
        </w:numPr>
        <w:spacing w:after="0" w:afterAutospacing="0" w:before="240" w:line="360" w:lineRule="auto"/>
        <w:ind w:left="720" w:hanging="360"/>
      </w:pPr>
      <w:hyperlink r:id="rId5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Docker &amp; Docker Compose</w:t>
        </w:r>
      </w:hyperlink>
      <w:r w:rsidDel="00000000" w:rsidR="00000000" w:rsidRPr="00000000">
        <w:rPr>
          <w:rtl w:val="0"/>
        </w:rPr>
        <w:t xml:space="preserve">: Documentação utilizada para refatorar o ambiente, removendo o metastore externo e garantindo a portabilidade total do Lakehouse.</w:t>
      </w:r>
    </w:p>
    <w:p w:rsidR="00000000" w:rsidDel="00000000" w:rsidP="00000000" w:rsidRDefault="00000000" w:rsidRPr="00000000" w14:paraId="000003A4">
      <w:pPr>
        <w:numPr>
          <w:ilvl w:val="0"/>
          <w:numId w:val="16"/>
        </w:numPr>
        <w:spacing w:after="240" w:before="0" w:beforeAutospacing="0" w:line="360" w:lineRule="auto"/>
        <w:ind w:left="720" w:hanging="360"/>
      </w:pPr>
      <w:hyperlink r:id="rId5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Jupyter Docker Stacks</w:t>
        </w:r>
      </w:hyperlink>
      <w:r w:rsidDel="00000000" w:rsidR="00000000" w:rsidRPr="00000000">
        <w:rPr>
          <w:rtl w:val="0"/>
        </w:rPr>
        <w:t xml:space="preserve">: Base para a imagem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all-spark-notebook</w:t>
      </w:r>
      <w:r w:rsidDel="00000000" w:rsidR="00000000" w:rsidRPr="00000000">
        <w:rPr>
          <w:rtl w:val="0"/>
        </w:rPr>
        <w:t xml:space="preserve"> utilizada no nosso Dockerfile.</w:t>
      </w:r>
    </w:p>
    <w:p w:rsidR="00000000" w:rsidDel="00000000" w:rsidP="00000000" w:rsidRDefault="00000000" w:rsidRPr="00000000" w14:paraId="000003A5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hehtqc7s0f2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 Bibliotecas e Utilitários</w:t>
      </w:r>
    </w:p>
    <w:p w:rsidR="00000000" w:rsidDel="00000000" w:rsidP="00000000" w:rsidRDefault="00000000" w:rsidRPr="00000000" w14:paraId="000003A6">
      <w:pPr>
        <w:numPr>
          <w:ilvl w:val="0"/>
          <w:numId w:val="14"/>
        </w:numPr>
        <w:spacing w:after="0" w:afterAutospacing="0" w:before="240" w:line="360" w:lineRule="auto"/>
        <w:ind w:left="720" w:hanging="360"/>
      </w:pPr>
      <w:hyperlink r:id="rId5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Python Holidays Lib</w:t>
        </w:r>
      </w:hyperlink>
      <w:r w:rsidDel="00000000" w:rsidR="00000000" w:rsidRPr="00000000">
        <w:rPr>
          <w:rtl w:val="0"/>
        </w:rPr>
        <w:t xml:space="preserve">: Documentação da biblioteca instalada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</w:t>
      </w:r>
      <w:r w:rsidDel="00000000" w:rsidR="00000000" w:rsidRPr="00000000">
        <w:rPr>
          <w:rtl w:val="0"/>
        </w:rPr>
        <w:t xml:space="preserve"> para enriquecer a dimensão de tempo com feriados dos EUA e Canadá.</w:t>
      </w:r>
    </w:p>
    <w:p w:rsidR="00000000" w:rsidDel="00000000" w:rsidP="00000000" w:rsidRDefault="00000000" w:rsidRPr="00000000" w14:paraId="000003A7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</w:pPr>
      <w:hyperlink r:id="rId5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Pandas Styler</w:t>
        </w:r>
      </w:hyperlink>
      <w:r w:rsidDel="00000000" w:rsidR="00000000" w:rsidRPr="00000000">
        <w:rPr>
          <w:rtl w:val="0"/>
        </w:rPr>
        <w:t xml:space="preserve">: Referência para o uso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.style.hide(axis='index')</w:t>
      </w:r>
      <w:r w:rsidDel="00000000" w:rsidR="00000000" w:rsidRPr="00000000">
        <w:rPr>
          <w:rtl w:val="0"/>
        </w:rPr>
        <w:t xml:space="preserve">, garantindo que os prints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toPandas()</w:t>
      </w:r>
      <w:r w:rsidDel="00000000" w:rsidR="00000000" w:rsidRPr="00000000">
        <w:rPr>
          <w:rtl w:val="0"/>
        </w:rPr>
        <w:t xml:space="preserve"> fiquem limpos no documento.</w:t>
      </w:r>
    </w:p>
    <w:p w:rsidR="00000000" w:rsidDel="00000000" w:rsidP="00000000" w:rsidRDefault="00000000" w:rsidRPr="00000000" w14:paraId="000003A8">
      <w:pPr>
        <w:numPr>
          <w:ilvl w:val="0"/>
          <w:numId w:val="14"/>
        </w:numPr>
        <w:spacing w:after="240" w:before="0" w:beforeAutospacing="0" w:line="360" w:lineRule="auto"/>
        <w:ind w:left="720" w:hanging="360"/>
      </w:pPr>
      <w:hyperlink r:id="rId5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Diagrams.net (draw.io) SQL Import</w:t>
        </w:r>
      </w:hyperlink>
      <w:r w:rsidDel="00000000" w:rsidR="00000000" w:rsidRPr="00000000">
        <w:rPr>
          <w:rtl w:val="0"/>
        </w:rPr>
        <w:t xml:space="preserve">: Guia utilizado para criar o script SQL DDL que gera automaticamente o MER no padrão Star Schema.</w:t>
      </w:r>
    </w:p>
    <w:p w:rsidR="00000000" w:rsidDel="00000000" w:rsidP="00000000" w:rsidRDefault="00000000" w:rsidRPr="00000000" w14:paraId="000003A9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240" w:before="240"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240" w:before="240"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55" w:type="default"/>
      <w:headerReference r:id="rId56" w:type="first"/>
      <w:footerReference r:id="rId57" w:type="default"/>
      <w:footerReference r:id="rId5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E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42" Type="http://schemas.openxmlformats.org/officeDocument/2006/relationships/image" Target="media/image25.png"/><Relationship Id="rId41" Type="http://schemas.openxmlformats.org/officeDocument/2006/relationships/image" Target="media/image33.png"/><Relationship Id="rId44" Type="http://schemas.openxmlformats.org/officeDocument/2006/relationships/hyperlink" Target="https://github.com/pmneto/abinbev_businesscase" TargetMode="External"/><Relationship Id="rId43" Type="http://schemas.openxmlformats.org/officeDocument/2006/relationships/image" Target="media/image9.png"/><Relationship Id="rId46" Type="http://schemas.openxmlformats.org/officeDocument/2006/relationships/image" Target="media/image23.png"/><Relationship Id="rId45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6.png"/><Relationship Id="rId48" Type="http://schemas.openxmlformats.org/officeDocument/2006/relationships/hyperlink" Target="https://docs.delta.io/latest/index.html" TargetMode="External"/><Relationship Id="rId47" Type="http://schemas.openxmlformats.org/officeDocument/2006/relationships/hyperlink" Target="https://spark.apache.org/docs/latest/api/python/index.html" TargetMode="External"/><Relationship Id="rId49" Type="http://schemas.openxmlformats.org/officeDocument/2006/relationships/hyperlink" Target="https://kanaries.net/pygwalker" TargetMode="External"/><Relationship Id="rId5" Type="http://schemas.openxmlformats.org/officeDocument/2006/relationships/styles" Target="styles.xml"/><Relationship Id="rId6" Type="http://schemas.openxmlformats.org/officeDocument/2006/relationships/image" Target="media/image37.png"/><Relationship Id="rId7" Type="http://schemas.openxmlformats.org/officeDocument/2006/relationships/image" Target="media/image39.png"/><Relationship Id="rId8" Type="http://schemas.openxmlformats.org/officeDocument/2006/relationships/image" Target="media/image31.png"/><Relationship Id="rId31" Type="http://schemas.openxmlformats.org/officeDocument/2006/relationships/image" Target="media/image24.png"/><Relationship Id="rId30" Type="http://schemas.openxmlformats.org/officeDocument/2006/relationships/image" Target="media/image5.png"/><Relationship Id="rId33" Type="http://schemas.openxmlformats.org/officeDocument/2006/relationships/image" Target="media/image38.jpg"/><Relationship Id="rId32" Type="http://schemas.openxmlformats.org/officeDocument/2006/relationships/image" Target="media/image16.png"/><Relationship Id="rId35" Type="http://schemas.openxmlformats.org/officeDocument/2006/relationships/image" Target="media/image10.png"/><Relationship Id="rId34" Type="http://schemas.openxmlformats.org/officeDocument/2006/relationships/image" Target="media/image29.png"/><Relationship Id="rId37" Type="http://schemas.openxmlformats.org/officeDocument/2006/relationships/image" Target="media/image12.png"/><Relationship Id="rId36" Type="http://schemas.openxmlformats.org/officeDocument/2006/relationships/image" Target="media/image20.png"/><Relationship Id="rId39" Type="http://schemas.openxmlformats.org/officeDocument/2006/relationships/image" Target="media/image14.png"/><Relationship Id="rId38" Type="http://schemas.openxmlformats.org/officeDocument/2006/relationships/image" Target="media/image35.png"/><Relationship Id="rId20" Type="http://schemas.openxmlformats.org/officeDocument/2006/relationships/image" Target="media/image28.png"/><Relationship Id="rId22" Type="http://schemas.openxmlformats.org/officeDocument/2006/relationships/image" Target="media/image2.png"/><Relationship Id="rId21" Type="http://schemas.openxmlformats.org/officeDocument/2006/relationships/image" Target="media/image17.png"/><Relationship Id="rId24" Type="http://schemas.openxmlformats.org/officeDocument/2006/relationships/image" Target="media/image13.png"/><Relationship Id="rId23" Type="http://schemas.openxmlformats.org/officeDocument/2006/relationships/image" Target="media/image4.png"/><Relationship Id="rId26" Type="http://schemas.openxmlformats.org/officeDocument/2006/relationships/image" Target="media/image15.png"/><Relationship Id="rId25" Type="http://schemas.openxmlformats.org/officeDocument/2006/relationships/image" Target="media/image3.png"/><Relationship Id="rId28" Type="http://schemas.openxmlformats.org/officeDocument/2006/relationships/image" Target="media/image26.png"/><Relationship Id="rId27" Type="http://schemas.openxmlformats.org/officeDocument/2006/relationships/image" Target="media/image30.png"/><Relationship Id="rId29" Type="http://schemas.openxmlformats.org/officeDocument/2006/relationships/image" Target="media/image1.png"/><Relationship Id="rId51" Type="http://schemas.openxmlformats.org/officeDocument/2006/relationships/hyperlink" Target="https://jupyter-docker-stacks.readthedocs.io/en/latest/using/selecting.html" TargetMode="External"/><Relationship Id="rId50" Type="http://schemas.openxmlformats.org/officeDocument/2006/relationships/hyperlink" Target="https://docs.docker.com/compose/" TargetMode="External"/><Relationship Id="rId53" Type="http://schemas.openxmlformats.org/officeDocument/2006/relationships/hyperlink" Target="https://pandas.pydata.org/docs/user_guide/style.html" TargetMode="External"/><Relationship Id="rId52" Type="http://schemas.openxmlformats.org/officeDocument/2006/relationships/hyperlink" Target="https://python-holidays.readthedocs.io/en/latest/" TargetMode="External"/><Relationship Id="rId11" Type="http://schemas.openxmlformats.org/officeDocument/2006/relationships/image" Target="media/image21.png"/><Relationship Id="rId55" Type="http://schemas.openxmlformats.org/officeDocument/2006/relationships/header" Target="header1.xml"/><Relationship Id="rId10" Type="http://schemas.openxmlformats.org/officeDocument/2006/relationships/image" Target="media/image40.png"/><Relationship Id="rId54" Type="http://schemas.openxmlformats.org/officeDocument/2006/relationships/hyperlink" Target="https://www.google.com/search?q=https://www.drawio.com/blog/sql-import" TargetMode="External"/><Relationship Id="rId13" Type="http://schemas.openxmlformats.org/officeDocument/2006/relationships/image" Target="media/image22.png"/><Relationship Id="rId57" Type="http://schemas.openxmlformats.org/officeDocument/2006/relationships/footer" Target="footer1.xml"/><Relationship Id="rId12" Type="http://schemas.openxmlformats.org/officeDocument/2006/relationships/image" Target="media/image27.png"/><Relationship Id="rId56" Type="http://schemas.openxmlformats.org/officeDocument/2006/relationships/header" Target="header2.xml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58" Type="http://schemas.openxmlformats.org/officeDocument/2006/relationships/footer" Target="footer2.xml"/><Relationship Id="rId17" Type="http://schemas.openxmlformats.org/officeDocument/2006/relationships/image" Target="media/image11.png"/><Relationship Id="rId16" Type="http://schemas.openxmlformats.org/officeDocument/2006/relationships/image" Target="media/image19.png"/><Relationship Id="rId19" Type="http://schemas.openxmlformats.org/officeDocument/2006/relationships/image" Target="media/image8.png"/><Relationship Id="rId18" Type="http://schemas.openxmlformats.org/officeDocument/2006/relationships/image" Target="media/image3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