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56498" w14:textId="55921DEA" w:rsidR="007F4D20" w:rsidRDefault="002041E6" w:rsidP="00F3143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Digital </w:t>
      </w:r>
      <w:r w:rsidR="0085666B">
        <w:rPr>
          <w:rFonts w:ascii="Times New Roman" w:hAnsi="Times New Roman" w:cs="Times New Roman"/>
          <w:sz w:val="36"/>
          <w:szCs w:val="36"/>
          <w:lang w:val="en-US"/>
        </w:rPr>
        <w:t>a</w:t>
      </w:r>
      <w:r>
        <w:rPr>
          <w:rFonts w:ascii="Times New Roman" w:hAnsi="Times New Roman" w:cs="Times New Roman"/>
          <w:sz w:val="36"/>
          <w:szCs w:val="36"/>
          <w:lang w:val="en-US"/>
        </w:rPr>
        <w:t>rchiving</w:t>
      </w:r>
      <w:r w:rsidR="00F31435" w:rsidRPr="00F31435">
        <w:rPr>
          <w:rFonts w:ascii="Times New Roman" w:hAnsi="Times New Roman" w:cs="Times New Roman"/>
          <w:sz w:val="36"/>
          <w:szCs w:val="36"/>
          <w:lang w:val="en-US"/>
        </w:rPr>
        <w:t xml:space="preserve"> by Nigerian and </w:t>
      </w:r>
      <w:r w:rsidR="00C276C9">
        <w:rPr>
          <w:rFonts w:ascii="Times New Roman" w:hAnsi="Times New Roman" w:cs="Times New Roman"/>
          <w:sz w:val="36"/>
          <w:szCs w:val="36"/>
          <w:lang w:val="en-US"/>
        </w:rPr>
        <w:t>f</w:t>
      </w:r>
      <w:r w:rsidR="00F31435" w:rsidRPr="00F31435">
        <w:rPr>
          <w:rFonts w:ascii="Times New Roman" w:hAnsi="Times New Roman" w:cs="Times New Roman"/>
          <w:sz w:val="36"/>
          <w:szCs w:val="36"/>
          <w:lang w:val="en-US"/>
        </w:rPr>
        <w:t xml:space="preserve">oreign authors in a </w:t>
      </w:r>
      <w:r w:rsidR="0085666B">
        <w:rPr>
          <w:rFonts w:ascii="Times New Roman" w:hAnsi="Times New Roman" w:cs="Times New Roman"/>
          <w:sz w:val="36"/>
          <w:szCs w:val="36"/>
          <w:lang w:val="en-US"/>
        </w:rPr>
        <w:t>l</w:t>
      </w:r>
      <w:r w:rsidR="00F31435" w:rsidRPr="00F31435">
        <w:rPr>
          <w:rFonts w:ascii="Times New Roman" w:hAnsi="Times New Roman" w:cs="Times New Roman"/>
          <w:sz w:val="36"/>
          <w:szCs w:val="36"/>
          <w:lang w:val="en-US"/>
        </w:rPr>
        <w:t xml:space="preserve">ow </w:t>
      </w:r>
      <w:r w:rsidR="0085666B">
        <w:rPr>
          <w:rFonts w:ascii="Times New Roman" w:hAnsi="Times New Roman" w:cs="Times New Roman"/>
          <w:sz w:val="36"/>
          <w:szCs w:val="36"/>
          <w:lang w:val="en-US"/>
        </w:rPr>
        <w:t>r</w:t>
      </w:r>
      <w:r w:rsidR="00F31435" w:rsidRPr="00F31435">
        <w:rPr>
          <w:rFonts w:ascii="Times New Roman" w:hAnsi="Times New Roman" w:cs="Times New Roman"/>
          <w:sz w:val="36"/>
          <w:szCs w:val="36"/>
          <w:lang w:val="en-US"/>
        </w:rPr>
        <w:t xml:space="preserve">esource </w:t>
      </w:r>
      <w:r w:rsidR="0085666B"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F31435" w:rsidRPr="00F31435">
        <w:rPr>
          <w:rFonts w:ascii="Times New Roman" w:hAnsi="Times New Roman" w:cs="Times New Roman"/>
          <w:sz w:val="36"/>
          <w:szCs w:val="36"/>
          <w:lang w:val="en-US"/>
        </w:rPr>
        <w:t>ontext: A</w:t>
      </w:r>
      <w:r w:rsidR="00671863">
        <w:rPr>
          <w:rFonts w:ascii="Times New Roman" w:hAnsi="Times New Roman" w:cs="Times New Roman"/>
          <w:sz w:val="36"/>
          <w:szCs w:val="36"/>
          <w:lang w:val="en-US"/>
        </w:rPr>
        <w:t xml:space="preserve"> Con</w:t>
      </w:r>
      <w:r w:rsidR="00551A99">
        <w:rPr>
          <w:rFonts w:ascii="Times New Roman" w:hAnsi="Times New Roman" w:cs="Times New Roman"/>
          <w:sz w:val="36"/>
          <w:szCs w:val="36"/>
          <w:lang w:val="en-US"/>
        </w:rPr>
        <w:t>tent</w:t>
      </w:r>
      <w:r w:rsidR="00F31435" w:rsidRPr="00F31435">
        <w:rPr>
          <w:rFonts w:ascii="Times New Roman" w:hAnsi="Times New Roman" w:cs="Times New Roman"/>
          <w:sz w:val="36"/>
          <w:szCs w:val="36"/>
          <w:lang w:val="en-US"/>
        </w:rPr>
        <w:t xml:space="preserve"> Analysis of </w:t>
      </w:r>
      <w:r w:rsidR="0085666B">
        <w:rPr>
          <w:rFonts w:ascii="Times New Roman" w:hAnsi="Times New Roman" w:cs="Times New Roman"/>
          <w:sz w:val="36"/>
          <w:szCs w:val="36"/>
          <w:lang w:val="en-US"/>
        </w:rPr>
        <w:t>p</w:t>
      </w:r>
      <w:r w:rsidR="000D29AE">
        <w:rPr>
          <w:rFonts w:ascii="Times New Roman" w:hAnsi="Times New Roman" w:cs="Times New Roman"/>
          <w:sz w:val="36"/>
          <w:szCs w:val="36"/>
          <w:lang w:val="en-US"/>
        </w:rPr>
        <w:t xml:space="preserve">ublications on </w:t>
      </w:r>
      <w:r w:rsidR="00F31435" w:rsidRPr="00F31435">
        <w:rPr>
          <w:rFonts w:ascii="Times New Roman" w:hAnsi="Times New Roman" w:cs="Times New Roman"/>
          <w:sz w:val="36"/>
          <w:szCs w:val="36"/>
          <w:lang w:val="en-US"/>
        </w:rPr>
        <w:t>Natural Language Processing o</w:t>
      </w:r>
      <w:r w:rsidR="003F25C3">
        <w:rPr>
          <w:rFonts w:ascii="Times New Roman" w:hAnsi="Times New Roman" w:cs="Times New Roman"/>
          <w:sz w:val="36"/>
          <w:szCs w:val="36"/>
          <w:lang w:val="en-US"/>
        </w:rPr>
        <w:t xml:space="preserve">f </w:t>
      </w:r>
      <w:r w:rsidR="00F31435" w:rsidRPr="00F31435">
        <w:rPr>
          <w:rFonts w:ascii="Times New Roman" w:hAnsi="Times New Roman" w:cs="Times New Roman"/>
          <w:sz w:val="36"/>
          <w:szCs w:val="36"/>
          <w:lang w:val="en-US"/>
        </w:rPr>
        <w:t>Nigerian Languages</w:t>
      </w:r>
    </w:p>
    <w:p w14:paraId="232AABEC" w14:textId="04FAACC1" w:rsidR="00923C67" w:rsidRDefault="00923C67" w:rsidP="00F314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Toluwase Victor Asubiaro</w:t>
      </w:r>
      <w:r w:rsidR="003B77F3" w:rsidRPr="003B77F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1, 2</w:t>
      </w:r>
    </w:p>
    <w:p w14:paraId="038E883A" w14:textId="1864B9B2" w:rsidR="00923C67" w:rsidRDefault="00AD4A3C" w:rsidP="00AD4A3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D4A3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923C67">
        <w:rPr>
          <w:rFonts w:ascii="Times New Roman" w:hAnsi="Times New Roman" w:cs="Times New Roman"/>
          <w:sz w:val="24"/>
          <w:szCs w:val="24"/>
          <w:lang w:val="en-US"/>
        </w:rPr>
        <w:t>University of Western Ontario,</w:t>
      </w:r>
    </w:p>
    <w:p w14:paraId="66B09033" w14:textId="7FBAC564" w:rsidR="00923C67" w:rsidRDefault="00923C67" w:rsidP="00AD4A3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London, Ontario, Canada</w:t>
      </w:r>
    </w:p>
    <w:p w14:paraId="3B339673" w14:textId="77777777" w:rsidR="00AD4A3C" w:rsidRDefault="00AD4A3C" w:rsidP="00AD4A3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CDD0DC" w14:textId="6B34A88B" w:rsidR="003B77F3" w:rsidRDefault="00AD4A3C" w:rsidP="00AD4A3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D4A3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3B77F3">
        <w:rPr>
          <w:rFonts w:ascii="Times New Roman" w:hAnsi="Times New Roman" w:cs="Times New Roman"/>
          <w:sz w:val="24"/>
          <w:szCs w:val="24"/>
          <w:lang w:val="en-US"/>
        </w:rPr>
        <w:t>University of Ibadan,</w:t>
      </w:r>
    </w:p>
    <w:p w14:paraId="0713FF1A" w14:textId="2AE363CD" w:rsidR="003B77F3" w:rsidRDefault="003B77F3" w:rsidP="00AD4A3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Ibadan, Nigeria</w:t>
      </w:r>
    </w:p>
    <w:p w14:paraId="707866B1" w14:textId="77777777" w:rsidR="00D563CB" w:rsidRPr="00923C67" w:rsidRDefault="00D563CB" w:rsidP="00AD4A3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34B6F2" w14:textId="77777777" w:rsidR="00C9356F" w:rsidRDefault="000210DF" w:rsidP="000210D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</w:rPr>
        <w:t xml:space="preserve">Abstract or </w:t>
      </w:r>
      <w:r w:rsidRPr="00D414DF">
        <w:rPr>
          <w:rFonts w:ascii="Times New Roman" w:hAnsi="Times New Roman"/>
          <w:b/>
          <w:sz w:val="24"/>
          <w:szCs w:val="24"/>
        </w:rPr>
        <w:t>Résumé:</w:t>
      </w:r>
    </w:p>
    <w:p w14:paraId="408A2F13" w14:textId="35C0561F" w:rsidR="00C2129A" w:rsidRDefault="005901CD" w:rsidP="00C2129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21F04">
        <w:rPr>
          <w:rFonts w:ascii="Times New Roman" w:hAnsi="Times New Roman"/>
          <w:bCs/>
          <w:sz w:val="24"/>
          <w:szCs w:val="24"/>
        </w:rPr>
        <w:t xml:space="preserve">This study </w:t>
      </w:r>
      <w:r w:rsidR="00855B8C" w:rsidRPr="00821F04">
        <w:rPr>
          <w:rFonts w:ascii="Times New Roman" w:hAnsi="Times New Roman"/>
          <w:bCs/>
          <w:sz w:val="24"/>
          <w:szCs w:val="24"/>
        </w:rPr>
        <w:t xml:space="preserve">investigated if there is a difference in the number of </w:t>
      </w:r>
      <w:r w:rsidR="00A65F63" w:rsidRPr="00821F04">
        <w:rPr>
          <w:rFonts w:ascii="Times New Roman" w:hAnsi="Times New Roman"/>
          <w:bCs/>
          <w:sz w:val="24"/>
          <w:szCs w:val="24"/>
        </w:rPr>
        <w:t>articles, datasets and computer codes that foreign and Nigerian authors</w:t>
      </w:r>
      <w:r w:rsidR="00E45470" w:rsidRPr="00821F04">
        <w:rPr>
          <w:rFonts w:ascii="Times New Roman" w:hAnsi="Times New Roman"/>
          <w:bCs/>
          <w:sz w:val="24"/>
          <w:szCs w:val="24"/>
        </w:rPr>
        <w:t xml:space="preserve"> o</w:t>
      </w:r>
      <w:r w:rsidR="004F3AA1" w:rsidRPr="00821F04">
        <w:rPr>
          <w:rFonts w:ascii="Times New Roman" w:hAnsi="Times New Roman"/>
          <w:bCs/>
          <w:sz w:val="24"/>
          <w:szCs w:val="24"/>
        </w:rPr>
        <w:t>f</w:t>
      </w:r>
      <w:r w:rsidR="004B1283">
        <w:rPr>
          <w:rFonts w:ascii="Times New Roman" w:hAnsi="Times New Roman"/>
          <w:bCs/>
          <w:sz w:val="24"/>
          <w:szCs w:val="24"/>
        </w:rPr>
        <w:t xml:space="preserve"> scientific publications on</w:t>
      </w:r>
      <w:r w:rsidR="00E45470" w:rsidRPr="00821F04">
        <w:rPr>
          <w:rFonts w:ascii="Times New Roman" w:hAnsi="Times New Roman"/>
          <w:bCs/>
          <w:sz w:val="24"/>
          <w:szCs w:val="24"/>
        </w:rPr>
        <w:t xml:space="preserve"> </w:t>
      </w:r>
      <w:r w:rsidR="00566063">
        <w:rPr>
          <w:rFonts w:ascii="Times New Roman" w:hAnsi="Times New Roman"/>
          <w:bCs/>
          <w:sz w:val="24"/>
          <w:szCs w:val="24"/>
        </w:rPr>
        <w:t>natural</w:t>
      </w:r>
      <w:r w:rsidR="004F1FAF">
        <w:rPr>
          <w:rFonts w:ascii="Times New Roman" w:hAnsi="Times New Roman"/>
          <w:bCs/>
          <w:sz w:val="24"/>
          <w:szCs w:val="24"/>
        </w:rPr>
        <w:t xml:space="preserve"> language</w:t>
      </w:r>
      <w:r w:rsidR="006C5303">
        <w:rPr>
          <w:rFonts w:ascii="Times New Roman" w:hAnsi="Times New Roman"/>
          <w:bCs/>
          <w:sz w:val="24"/>
          <w:szCs w:val="24"/>
        </w:rPr>
        <w:t xml:space="preserve"> processing</w:t>
      </w:r>
      <w:r w:rsidR="00E45470" w:rsidRPr="00821F04">
        <w:rPr>
          <w:rFonts w:ascii="Times New Roman" w:hAnsi="Times New Roman"/>
          <w:bCs/>
          <w:sz w:val="24"/>
          <w:szCs w:val="24"/>
        </w:rPr>
        <w:t xml:space="preserve"> </w:t>
      </w:r>
      <w:r w:rsidR="006C5303">
        <w:rPr>
          <w:rFonts w:ascii="Times New Roman" w:hAnsi="Times New Roman"/>
          <w:bCs/>
          <w:sz w:val="24"/>
          <w:szCs w:val="24"/>
        </w:rPr>
        <w:t>(</w:t>
      </w:r>
      <w:r w:rsidR="00E45470" w:rsidRPr="00821F04">
        <w:rPr>
          <w:rFonts w:ascii="Times New Roman" w:hAnsi="Times New Roman"/>
          <w:bCs/>
          <w:sz w:val="24"/>
          <w:szCs w:val="24"/>
        </w:rPr>
        <w:t>NLP</w:t>
      </w:r>
      <w:r w:rsidR="006C5303">
        <w:rPr>
          <w:rFonts w:ascii="Times New Roman" w:hAnsi="Times New Roman"/>
          <w:bCs/>
          <w:sz w:val="24"/>
          <w:szCs w:val="24"/>
        </w:rPr>
        <w:t>)</w:t>
      </w:r>
      <w:r w:rsidR="00E45470" w:rsidRPr="00821F04">
        <w:rPr>
          <w:rFonts w:ascii="Times New Roman" w:hAnsi="Times New Roman"/>
          <w:bCs/>
          <w:sz w:val="24"/>
          <w:szCs w:val="24"/>
        </w:rPr>
        <w:t xml:space="preserve"> of Nigerian languages</w:t>
      </w:r>
      <w:r w:rsidR="00A65F63" w:rsidRPr="00821F04">
        <w:rPr>
          <w:rFonts w:ascii="Times New Roman" w:hAnsi="Times New Roman"/>
          <w:bCs/>
          <w:sz w:val="24"/>
          <w:szCs w:val="24"/>
        </w:rPr>
        <w:t xml:space="preserve"> </w:t>
      </w:r>
      <w:r w:rsidR="00E45470" w:rsidRPr="00821F04">
        <w:rPr>
          <w:rFonts w:ascii="Times New Roman" w:hAnsi="Times New Roman"/>
          <w:bCs/>
          <w:sz w:val="24"/>
          <w:szCs w:val="24"/>
        </w:rPr>
        <w:t>deposit</w:t>
      </w:r>
      <w:r w:rsidR="0086646B">
        <w:rPr>
          <w:rFonts w:ascii="Times New Roman" w:hAnsi="Times New Roman"/>
          <w:bCs/>
          <w:sz w:val="24"/>
          <w:szCs w:val="24"/>
        </w:rPr>
        <w:t>ed</w:t>
      </w:r>
      <w:r w:rsidR="00E45470" w:rsidRPr="00821F04">
        <w:rPr>
          <w:rFonts w:ascii="Times New Roman" w:hAnsi="Times New Roman"/>
          <w:bCs/>
          <w:sz w:val="24"/>
          <w:szCs w:val="24"/>
        </w:rPr>
        <w:t xml:space="preserve"> </w:t>
      </w:r>
      <w:r w:rsidR="009A417F">
        <w:rPr>
          <w:rFonts w:ascii="Times New Roman" w:hAnsi="Times New Roman"/>
          <w:bCs/>
          <w:sz w:val="24"/>
          <w:szCs w:val="24"/>
        </w:rPr>
        <w:t>i</w:t>
      </w:r>
      <w:r w:rsidR="00E45470" w:rsidRPr="00821F04">
        <w:rPr>
          <w:rFonts w:ascii="Times New Roman" w:hAnsi="Times New Roman"/>
          <w:bCs/>
          <w:sz w:val="24"/>
          <w:szCs w:val="24"/>
        </w:rPr>
        <w:t>n digital archives.</w:t>
      </w:r>
      <w:r w:rsidR="006A62C9" w:rsidRPr="00821F04">
        <w:rPr>
          <w:rFonts w:ascii="Times New Roman" w:hAnsi="Times New Roman"/>
          <w:bCs/>
          <w:sz w:val="24"/>
          <w:szCs w:val="24"/>
        </w:rPr>
        <w:t xml:space="preserve"> </w:t>
      </w:r>
      <w:r w:rsidR="005817F3">
        <w:rPr>
          <w:rFonts w:ascii="Times New Roman" w:hAnsi="Times New Roman" w:cs="Times New Roman"/>
          <w:iCs/>
          <w:sz w:val="24"/>
          <w:szCs w:val="24"/>
        </w:rPr>
        <w:t>Relevant articles</w:t>
      </w:r>
      <w:r w:rsidR="005E3E3C" w:rsidRPr="00821F04">
        <w:rPr>
          <w:rFonts w:ascii="Times New Roman" w:hAnsi="Times New Roman" w:cs="Times New Roman"/>
          <w:iCs/>
          <w:sz w:val="24"/>
          <w:szCs w:val="24"/>
        </w:rPr>
        <w:t xml:space="preserve"> were systematically retrieved from Google, Web of Science and Scopu</w:t>
      </w:r>
      <w:r w:rsidR="005D5183">
        <w:rPr>
          <w:rFonts w:ascii="Times New Roman" w:hAnsi="Times New Roman" w:cs="Times New Roman"/>
          <w:iCs/>
          <w:sz w:val="24"/>
          <w:szCs w:val="24"/>
        </w:rPr>
        <w:t>s</w:t>
      </w:r>
      <w:r w:rsidR="005E3E3C" w:rsidRPr="00821F04">
        <w:rPr>
          <w:rFonts w:ascii="Times New Roman" w:hAnsi="Times New Roman" w:cs="Times New Roman"/>
          <w:iCs/>
          <w:sz w:val="24"/>
          <w:szCs w:val="24"/>
        </w:rPr>
        <w:t>.</w:t>
      </w:r>
      <w:r w:rsidR="006E489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E7688">
        <w:rPr>
          <w:rFonts w:ascii="Times New Roman" w:hAnsi="Times New Roman" w:cs="Times New Roman"/>
          <w:iCs/>
          <w:sz w:val="24"/>
          <w:szCs w:val="24"/>
        </w:rPr>
        <w:t>A</w:t>
      </w:r>
      <w:r w:rsidR="00007D93">
        <w:rPr>
          <w:rFonts w:ascii="Times New Roman" w:hAnsi="Times New Roman" w:cs="Times New Roman"/>
          <w:iCs/>
          <w:sz w:val="24"/>
          <w:szCs w:val="24"/>
        </w:rPr>
        <w:t>uthorship</w:t>
      </w:r>
      <w:r w:rsidR="008E7688">
        <w:rPr>
          <w:rFonts w:ascii="Times New Roman" w:hAnsi="Times New Roman" w:cs="Times New Roman"/>
          <w:iCs/>
          <w:sz w:val="24"/>
          <w:szCs w:val="24"/>
        </w:rPr>
        <w:t xml:space="preserve"> type</w:t>
      </w:r>
      <w:r w:rsidR="006E4899">
        <w:rPr>
          <w:rFonts w:ascii="Times New Roman" w:hAnsi="Times New Roman" w:cs="Times New Roman"/>
          <w:iCs/>
          <w:sz w:val="24"/>
          <w:szCs w:val="24"/>
        </w:rPr>
        <w:t xml:space="preserve"> and data archiving information was extracted from the full text of the relevant </w:t>
      </w:r>
      <w:r w:rsidR="002853C5">
        <w:rPr>
          <w:rFonts w:ascii="Times New Roman" w:hAnsi="Times New Roman" w:cs="Times New Roman"/>
          <w:iCs/>
          <w:sz w:val="24"/>
          <w:szCs w:val="24"/>
        </w:rPr>
        <w:t>publications.</w:t>
      </w:r>
      <w:r w:rsidR="005E3E3C" w:rsidRPr="00821F0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F5365" w:rsidRPr="00821F04">
        <w:rPr>
          <w:rFonts w:ascii="Times New Roman" w:hAnsi="Times New Roman" w:cs="Times New Roman"/>
          <w:iCs/>
          <w:sz w:val="24"/>
          <w:szCs w:val="24"/>
        </w:rPr>
        <w:t>R</w:t>
      </w:r>
      <w:r w:rsidR="005E3E3C" w:rsidRPr="00821F04">
        <w:rPr>
          <w:rFonts w:ascii="Times New Roman" w:hAnsi="Times New Roman" w:cs="Times New Roman"/>
          <w:iCs/>
          <w:sz w:val="24"/>
          <w:szCs w:val="24"/>
        </w:rPr>
        <w:t>esult shows that</w:t>
      </w:r>
      <w:r w:rsidR="0030432B" w:rsidRPr="00821F04">
        <w:rPr>
          <w:rFonts w:ascii="Times New Roman" w:hAnsi="Times New Roman" w:cs="Times New Roman"/>
          <w:iCs/>
          <w:sz w:val="24"/>
          <w:szCs w:val="24"/>
        </w:rPr>
        <w:t xml:space="preserve"> papers </w:t>
      </w:r>
      <w:r w:rsidR="00036DEB" w:rsidRPr="00821F04">
        <w:rPr>
          <w:rFonts w:ascii="Times New Roman" w:hAnsi="Times New Roman" w:cs="Times New Roman"/>
          <w:iCs/>
          <w:sz w:val="24"/>
          <w:szCs w:val="24"/>
        </w:rPr>
        <w:t>with</w:t>
      </w:r>
      <w:r w:rsidR="004E6338" w:rsidRPr="00821F0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E3E3C" w:rsidRPr="00821F04">
        <w:rPr>
          <w:rFonts w:ascii="Times New Roman" w:hAnsi="Times New Roman" w:cs="Times New Roman"/>
          <w:iCs/>
          <w:sz w:val="24"/>
          <w:szCs w:val="24"/>
        </w:rPr>
        <w:t>foreign author</w:t>
      </w:r>
      <w:r w:rsidR="00180621" w:rsidRPr="00821F04">
        <w:rPr>
          <w:rFonts w:ascii="Times New Roman" w:hAnsi="Times New Roman" w:cs="Times New Roman"/>
          <w:iCs/>
          <w:sz w:val="24"/>
          <w:szCs w:val="24"/>
        </w:rPr>
        <w:t>s</w:t>
      </w:r>
      <w:r w:rsidR="00036DEB" w:rsidRPr="00821F04">
        <w:rPr>
          <w:rFonts w:ascii="Times New Roman" w:hAnsi="Times New Roman" w:cs="Times New Roman"/>
          <w:iCs/>
          <w:sz w:val="24"/>
          <w:szCs w:val="24"/>
        </w:rPr>
        <w:t>hip</w:t>
      </w:r>
      <w:r w:rsidR="004E6338" w:rsidRPr="00821F0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C5866" w:rsidRPr="00821F04">
        <w:rPr>
          <w:rFonts w:ascii="Times New Roman" w:hAnsi="Times New Roman" w:cs="Times New Roman"/>
          <w:iCs/>
          <w:sz w:val="24"/>
          <w:szCs w:val="24"/>
        </w:rPr>
        <w:t>(</w:t>
      </w:r>
      <w:r w:rsidR="004E6338" w:rsidRPr="00821F04">
        <w:rPr>
          <w:rFonts w:ascii="Times New Roman" w:hAnsi="Times New Roman" w:cs="Times New Roman"/>
          <w:iCs/>
          <w:sz w:val="24"/>
          <w:szCs w:val="24"/>
        </w:rPr>
        <w:t>8</w:t>
      </w:r>
      <w:r w:rsidR="005771E6" w:rsidRPr="00821F04">
        <w:rPr>
          <w:rFonts w:ascii="Times New Roman" w:hAnsi="Times New Roman" w:cs="Times New Roman"/>
          <w:iCs/>
          <w:sz w:val="24"/>
          <w:szCs w:val="24"/>
        </w:rPr>
        <w:t>0</w:t>
      </w:r>
      <w:r w:rsidR="004E6338" w:rsidRPr="00821F04">
        <w:rPr>
          <w:rFonts w:ascii="Times New Roman" w:hAnsi="Times New Roman" w:cs="Times New Roman"/>
          <w:iCs/>
          <w:sz w:val="24"/>
          <w:szCs w:val="24"/>
        </w:rPr>
        <w:t>.</w:t>
      </w:r>
      <w:r w:rsidR="005771E6" w:rsidRPr="00821F04">
        <w:rPr>
          <w:rFonts w:ascii="Times New Roman" w:hAnsi="Times New Roman" w:cs="Times New Roman"/>
          <w:iCs/>
          <w:sz w:val="24"/>
          <w:szCs w:val="24"/>
        </w:rPr>
        <w:t>4</w:t>
      </w:r>
      <w:r w:rsidR="004E6338" w:rsidRPr="00821F04">
        <w:rPr>
          <w:rFonts w:ascii="Times New Roman" w:hAnsi="Times New Roman" w:cs="Times New Roman"/>
          <w:iCs/>
          <w:sz w:val="24"/>
          <w:szCs w:val="24"/>
        </w:rPr>
        <w:t>%)</w:t>
      </w:r>
      <w:r w:rsidR="005E3E3C" w:rsidRPr="00821F0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C46C1" w:rsidRPr="00821F04">
        <w:rPr>
          <w:rFonts w:ascii="Times New Roman" w:hAnsi="Times New Roman" w:cs="Times New Roman"/>
          <w:iCs/>
          <w:sz w:val="24"/>
          <w:szCs w:val="24"/>
        </w:rPr>
        <w:t>published</w:t>
      </w:r>
      <w:r w:rsidR="005E3E3C" w:rsidRPr="00821F04">
        <w:rPr>
          <w:rFonts w:ascii="Times New Roman" w:hAnsi="Times New Roman" w:cs="Times New Roman"/>
          <w:iCs/>
          <w:sz w:val="24"/>
          <w:szCs w:val="24"/>
        </w:rPr>
        <w:t xml:space="preserve"> their articles in non-commercial repositor</w:t>
      </w:r>
      <w:r w:rsidR="00F848C7">
        <w:rPr>
          <w:rFonts w:ascii="Times New Roman" w:hAnsi="Times New Roman" w:cs="Times New Roman"/>
          <w:iCs/>
          <w:sz w:val="24"/>
          <w:szCs w:val="24"/>
        </w:rPr>
        <w:t>ies</w:t>
      </w:r>
      <w:r w:rsidR="005E3E3C" w:rsidRPr="00821F04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85CBF">
        <w:rPr>
          <w:rFonts w:ascii="Times New Roman" w:hAnsi="Times New Roman" w:cs="Times New Roman"/>
          <w:iCs/>
          <w:sz w:val="24"/>
          <w:szCs w:val="24"/>
        </w:rPr>
        <w:t xml:space="preserve">more </w:t>
      </w:r>
      <w:r w:rsidR="00AC5866" w:rsidRPr="00821F04">
        <w:rPr>
          <w:rFonts w:ascii="Times New Roman" w:hAnsi="Times New Roman" w:cs="Times New Roman"/>
          <w:iCs/>
          <w:sz w:val="24"/>
          <w:szCs w:val="24"/>
        </w:rPr>
        <w:t>than</w:t>
      </w:r>
      <w:r w:rsidR="00036DEB" w:rsidRPr="00821F04">
        <w:rPr>
          <w:rFonts w:ascii="Times New Roman" w:hAnsi="Times New Roman" w:cs="Times New Roman"/>
          <w:iCs/>
          <w:sz w:val="24"/>
          <w:szCs w:val="24"/>
        </w:rPr>
        <w:t xml:space="preserve"> papers with</w:t>
      </w:r>
      <w:r w:rsidR="005E3E3C" w:rsidRPr="00821F0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355E7" w:rsidRPr="00821F04">
        <w:rPr>
          <w:rFonts w:ascii="Times New Roman" w:hAnsi="Times New Roman" w:cs="Times New Roman"/>
          <w:iCs/>
          <w:sz w:val="24"/>
          <w:szCs w:val="24"/>
        </w:rPr>
        <w:t>Nigerian authors</w:t>
      </w:r>
      <w:r w:rsidR="00036DEB" w:rsidRPr="00821F04">
        <w:rPr>
          <w:rFonts w:ascii="Times New Roman" w:hAnsi="Times New Roman" w:cs="Times New Roman"/>
          <w:iCs/>
          <w:sz w:val="24"/>
          <w:szCs w:val="24"/>
        </w:rPr>
        <w:t>hip</w:t>
      </w:r>
      <w:r w:rsidR="00AC5866" w:rsidRPr="00821F04">
        <w:rPr>
          <w:rFonts w:ascii="Times New Roman" w:hAnsi="Times New Roman" w:cs="Times New Roman"/>
          <w:iCs/>
          <w:sz w:val="24"/>
          <w:szCs w:val="24"/>
        </w:rPr>
        <w:t xml:space="preserve"> (5</w:t>
      </w:r>
      <w:r w:rsidR="005771E6" w:rsidRPr="00821F04">
        <w:rPr>
          <w:rFonts w:ascii="Times New Roman" w:hAnsi="Times New Roman" w:cs="Times New Roman"/>
          <w:iCs/>
          <w:sz w:val="24"/>
          <w:szCs w:val="24"/>
        </w:rPr>
        <w:t>5</w:t>
      </w:r>
      <w:r w:rsidR="00AC5866" w:rsidRPr="00821F04">
        <w:rPr>
          <w:rFonts w:ascii="Times New Roman" w:hAnsi="Times New Roman" w:cs="Times New Roman"/>
          <w:iCs/>
          <w:sz w:val="24"/>
          <w:szCs w:val="24"/>
        </w:rPr>
        <w:t>.</w:t>
      </w:r>
      <w:r w:rsidR="005771E6" w:rsidRPr="00821F04">
        <w:rPr>
          <w:rFonts w:ascii="Times New Roman" w:hAnsi="Times New Roman" w:cs="Times New Roman"/>
          <w:iCs/>
          <w:sz w:val="24"/>
          <w:szCs w:val="24"/>
        </w:rPr>
        <w:t>3</w:t>
      </w:r>
      <w:r w:rsidR="00AC5866" w:rsidRPr="00821F04">
        <w:rPr>
          <w:rFonts w:ascii="Times New Roman" w:hAnsi="Times New Roman" w:cs="Times New Roman"/>
          <w:iCs/>
          <w:sz w:val="24"/>
          <w:szCs w:val="24"/>
        </w:rPr>
        <w:t>%)</w:t>
      </w:r>
      <w:r w:rsidR="005E3E3C" w:rsidRPr="00821F04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3A6C50">
        <w:rPr>
          <w:rFonts w:ascii="Times New Roman" w:hAnsi="Times New Roman" w:cs="Times New Roman"/>
          <w:iCs/>
          <w:sz w:val="24"/>
          <w:szCs w:val="24"/>
        </w:rPr>
        <w:t>Similarly,</w:t>
      </w:r>
      <w:r w:rsidR="002E5B96">
        <w:rPr>
          <w:rFonts w:ascii="Times New Roman" w:hAnsi="Times New Roman" w:cs="Times New Roman"/>
          <w:iCs/>
          <w:sz w:val="24"/>
          <w:szCs w:val="24"/>
        </w:rPr>
        <w:t xml:space="preserve"> few</w:t>
      </w:r>
      <w:r w:rsidR="003A6C50">
        <w:rPr>
          <w:rFonts w:ascii="Times New Roman" w:hAnsi="Times New Roman" w:cs="Times New Roman"/>
          <w:iCs/>
          <w:sz w:val="24"/>
          <w:szCs w:val="24"/>
        </w:rPr>
        <w:t xml:space="preserve"> papers with foreign authorship deposited </w:t>
      </w:r>
      <w:r w:rsidR="0032096A">
        <w:rPr>
          <w:rFonts w:ascii="Times New Roman" w:hAnsi="Times New Roman" w:cs="Times New Roman"/>
          <w:iCs/>
          <w:sz w:val="24"/>
          <w:szCs w:val="24"/>
        </w:rPr>
        <w:t>research data (19.1%) and computer codes</w:t>
      </w:r>
      <w:r w:rsidR="006E20B3" w:rsidRPr="00821F0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2096A">
        <w:rPr>
          <w:rFonts w:ascii="Times New Roman" w:hAnsi="Times New Roman" w:cs="Times New Roman"/>
          <w:iCs/>
          <w:sz w:val="24"/>
          <w:szCs w:val="24"/>
        </w:rPr>
        <w:t xml:space="preserve">(10.4%), while </w:t>
      </w:r>
      <w:r w:rsidR="00664FDE" w:rsidRPr="00821F04">
        <w:rPr>
          <w:rFonts w:ascii="Times New Roman" w:hAnsi="Times New Roman" w:cs="Times New Roman"/>
          <w:iCs/>
          <w:sz w:val="24"/>
          <w:szCs w:val="24"/>
        </w:rPr>
        <w:t xml:space="preserve">none of the papers with Nigerian authorship </w:t>
      </w:r>
      <w:r w:rsidR="0018366B">
        <w:rPr>
          <w:rFonts w:ascii="Times New Roman" w:hAnsi="Times New Roman" w:cs="Times New Roman"/>
          <w:iCs/>
          <w:sz w:val="24"/>
          <w:szCs w:val="24"/>
        </w:rPr>
        <w:t>did</w:t>
      </w:r>
      <w:r w:rsidR="005E3E3C" w:rsidRPr="00821F04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C2129A" w:rsidRPr="00821F04">
        <w:rPr>
          <w:rFonts w:ascii="Times New Roman" w:hAnsi="Times New Roman" w:cs="Times New Roman"/>
          <w:iCs/>
          <w:sz w:val="24"/>
          <w:szCs w:val="24"/>
        </w:rPr>
        <w:t>It was recommended that</w:t>
      </w:r>
      <w:r w:rsidR="00C2129A">
        <w:rPr>
          <w:rFonts w:ascii="Times New Roman" w:hAnsi="Times New Roman" w:cs="Times New Roman"/>
          <w:iCs/>
          <w:sz w:val="24"/>
          <w:szCs w:val="24"/>
        </w:rPr>
        <w:t xml:space="preserve"> librarians</w:t>
      </w:r>
      <w:r w:rsidR="00586336">
        <w:rPr>
          <w:rFonts w:ascii="Times New Roman" w:hAnsi="Times New Roman" w:cs="Times New Roman"/>
          <w:iCs/>
          <w:sz w:val="24"/>
          <w:szCs w:val="24"/>
        </w:rPr>
        <w:t xml:space="preserve"> in Nigeria</w:t>
      </w:r>
      <w:r w:rsidR="00C2129A">
        <w:rPr>
          <w:rFonts w:ascii="Times New Roman" w:hAnsi="Times New Roman" w:cs="Times New Roman"/>
          <w:iCs/>
          <w:sz w:val="24"/>
          <w:szCs w:val="24"/>
        </w:rPr>
        <w:t xml:space="preserve"> should</w:t>
      </w:r>
      <w:r w:rsidR="00586336">
        <w:rPr>
          <w:rFonts w:ascii="Times New Roman" w:hAnsi="Times New Roman" w:cs="Times New Roman"/>
          <w:iCs/>
          <w:sz w:val="24"/>
          <w:szCs w:val="24"/>
        </w:rPr>
        <w:t xml:space="preserve"> create</w:t>
      </w:r>
      <w:r w:rsidR="00C2129A">
        <w:rPr>
          <w:rFonts w:ascii="Times New Roman" w:hAnsi="Times New Roman" w:cs="Times New Roman"/>
          <w:iCs/>
          <w:sz w:val="24"/>
          <w:szCs w:val="24"/>
        </w:rPr>
        <w:t xml:space="preserve"> awareness</w:t>
      </w:r>
      <w:r w:rsidR="0058633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2129A">
        <w:rPr>
          <w:rFonts w:ascii="Times New Roman" w:hAnsi="Times New Roman" w:cs="Times New Roman"/>
          <w:iCs/>
          <w:sz w:val="24"/>
          <w:szCs w:val="24"/>
        </w:rPr>
        <w:t xml:space="preserve">on the benefits of </w:t>
      </w:r>
      <w:r w:rsidR="00A06662">
        <w:rPr>
          <w:rFonts w:ascii="Times New Roman" w:hAnsi="Times New Roman" w:cs="Times New Roman"/>
          <w:iCs/>
          <w:sz w:val="24"/>
          <w:szCs w:val="24"/>
        </w:rPr>
        <w:t xml:space="preserve">digital archiving and </w:t>
      </w:r>
      <w:r w:rsidR="00C2129A">
        <w:rPr>
          <w:rFonts w:ascii="Times New Roman" w:hAnsi="Times New Roman" w:cs="Times New Roman"/>
          <w:iCs/>
          <w:sz w:val="24"/>
          <w:szCs w:val="24"/>
        </w:rPr>
        <w:t>open science.</w:t>
      </w:r>
    </w:p>
    <w:p w14:paraId="2EB4A87F" w14:textId="63B0E3AE" w:rsidR="00923C67" w:rsidRDefault="00923C67" w:rsidP="00C2129A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41B785C" w14:textId="5792010C" w:rsidR="00923C67" w:rsidRPr="00821F04" w:rsidRDefault="00923C67" w:rsidP="00C2129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Keywords: data sharing, open science,</w:t>
      </w:r>
      <w:r w:rsidR="00716280">
        <w:rPr>
          <w:rFonts w:ascii="Times New Roman" w:hAnsi="Times New Roman" w:cs="Times New Roman"/>
          <w:iCs/>
          <w:sz w:val="24"/>
          <w:szCs w:val="24"/>
        </w:rPr>
        <w:t xml:space="preserve"> digital archiving</w:t>
      </w:r>
      <w:r w:rsidR="00847B03">
        <w:rPr>
          <w:rFonts w:ascii="Times New Roman" w:hAnsi="Times New Roman" w:cs="Times New Roman"/>
          <w:iCs/>
          <w:sz w:val="24"/>
          <w:szCs w:val="24"/>
        </w:rPr>
        <w:t>, natural language processing</w:t>
      </w:r>
    </w:p>
    <w:p w14:paraId="7B0CFB54" w14:textId="103CC60B" w:rsidR="000210DF" w:rsidRDefault="000210DF" w:rsidP="00B81E4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C12AFB1" w14:textId="77777777" w:rsidR="000210DF" w:rsidRDefault="000210DF" w:rsidP="000210DF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Introduction</w:t>
      </w:r>
    </w:p>
    <w:p w14:paraId="4F07F7B7" w14:textId="7DA65FE9" w:rsidR="005325C3" w:rsidRPr="00966787" w:rsidRDefault="00336193" w:rsidP="00336193">
      <w:pPr>
        <w:jc w:val="both"/>
        <w:rPr>
          <w:rFonts w:ascii="Times New Roman" w:hAnsi="Times New Roman" w:cs="Times New Roman"/>
          <w:sz w:val="24"/>
          <w:szCs w:val="24"/>
        </w:rPr>
      </w:pPr>
      <w:r w:rsidRPr="00966787">
        <w:rPr>
          <w:rFonts w:ascii="Times New Roman" w:hAnsi="Times New Roman" w:cs="Times New Roman"/>
          <w:sz w:val="24"/>
          <w:szCs w:val="24"/>
        </w:rPr>
        <w:t xml:space="preserve">Considering </w:t>
      </w:r>
      <w:r w:rsidR="00A11AD8" w:rsidRPr="00966787">
        <w:rPr>
          <w:rFonts w:ascii="Times New Roman" w:hAnsi="Times New Roman" w:cs="Times New Roman"/>
          <w:sz w:val="24"/>
          <w:szCs w:val="24"/>
        </w:rPr>
        <w:t xml:space="preserve">challenges </w:t>
      </w:r>
      <w:r w:rsidR="00BA2BFF" w:rsidRPr="00966787">
        <w:rPr>
          <w:rFonts w:ascii="Times New Roman" w:hAnsi="Times New Roman" w:cs="Times New Roman"/>
          <w:sz w:val="24"/>
          <w:szCs w:val="24"/>
        </w:rPr>
        <w:t>such as</w:t>
      </w:r>
      <w:r w:rsidR="00492770" w:rsidRPr="00966787">
        <w:rPr>
          <w:rFonts w:ascii="Times New Roman" w:hAnsi="Times New Roman" w:cs="Times New Roman"/>
          <w:sz w:val="24"/>
          <w:szCs w:val="24"/>
        </w:rPr>
        <w:t xml:space="preserve"> poor funding</w:t>
      </w:r>
      <w:r w:rsidR="006E6ADB" w:rsidRPr="00966787">
        <w:rPr>
          <w:rFonts w:ascii="Times New Roman" w:hAnsi="Times New Roman" w:cs="Times New Roman"/>
          <w:sz w:val="24"/>
          <w:szCs w:val="24"/>
        </w:rPr>
        <w:t>,</w:t>
      </w:r>
      <w:r w:rsidR="00492770" w:rsidRPr="00966787">
        <w:rPr>
          <w:rFonts w:ascii="Times New Roman" w:hAnsi="Times New Roman" w:cs="Times New Roman"/>
          <w:sz w:val="24"/>
          <w:szCs w:val="24"/>
        </w:rPr>
        <w:t xml:space="preserve"> </w:t>
      </w:r>
      <w:r w:rsidR="00172D73" w:rsidRPr="00966787">
        <w:rPr>
          <w:rFonts w:ascii="Times New Roman" w:hAnsi="Times New Roman" w:cs="Times New Roman"/>
          <w:sz w:val="24"/>
          <w:szCs w:val="24"/>
        </w:rPr>
        <w:t xml:space="preserve">poor access to </w:t>
      </w:r>
      <w:r w:rsidR="00434706">
        <w:rPr>
          <w:rFonts w:ascii="Times New Roman" w:hAnsi="Times New Roman" w:cs="Times New Roman"/>
          <w:sz w:val="24"/>
          <w:szCs w:val="24"/>
        </w:rPr>
        <w:t>world class scientific publication</w:t>
      </w:r>
      <w:r w:rsidR="00F56A9B" w:rsidRPr="00966787">
        <w:rPr>
          <w:rFonts w:ascii="Times New Roman" w:hAnsi="Times New Roman" w:cs="Times New Roman"/>
          <w:sz w:val="24"/>
          <w:szCs w:val="24"/>
        </w:rPr>
        <w:t xml:space="preserve"> databases</w:t>
      </w:r>
      <w:r w:rsidR="00E32F37" w:rsidRPr="00966787">
        <w:rPr>
          <w:rFonts w:ascii="Times New Roman" w:hAnsi="Times New Roman" w:cs="Times New Roman"/>
          <w:sz w:val="24"/>
          <w:szCs w:val="24"/>
        </w:rPr>
        <w:t xml:space="preserve"> </w:t>
      </w:r>
      <w:r w:rsidR="00F56A9B" w:rsidRPr="00966787">
        <w:rPr>
          <w:rFonts w:ascii="Times New Roman" w:hAnsi="Times New Roman" w:cs="Times New Roman"/>
          <w:sz w:val="24"/>
          <w:szCs w:val="24"/>
        </w:rPr>
        <w:t xml:space="preserve">and </w:t>
      </w:r>
      <w:r w:rsidR="007B27AA" w:rsidRPr="00966787">
        <w:rPr>
          <w:rFonts w:ascii="Times New Roman" w:hAnsi="Times New Roman" w:cs="Times New Roman"/>
          <w:sz w:val="24"/>
          <w:szCs w:val="24"/>
        </w:rPr>
        <w:t>low visib</w:t>
      </w:r>
      <w:r w:rsidR="005927D5" w:rsidRPr="00966787">
        <w:rPr>
          <w:rFonts w:ascii="Times New Roman" w:hAnsi="Times New Roman" w:cs="Times New Roman"/>
          <w:sz w:val="24"/>
          <w:szCs w:val="24"/>
        </w:rPr>
        <w:t xml:space="preserve">ility of </w:t>
      </w:r>
      <w:r w:rsidR="008836AE" w:rsidRPr="00966787">
        <w:rPr>
          <w:rFonts w:ascii="Times New Roman" w:hAnsi="Times New Roman" w:cs="Times New Roman"/>
          <w:sz w:val="24"/>
          <w:szCs w:val="24"/>
        </w:rPr>
        <w:t>research</w:t>
      </w:r>
      <w:r w:rsidR="00CA374E" w:rsidRPr="00966787">
        <w:rPr>
          <w:rFonts w:ascii="Times New Roman" w:hAnsi="Times New Roman" w:cs="Times New Roman"/>
          <w:sz w:val="24"/>
          <w:szCs w:val="24"/>
        </w:rPr>
        <w:t xml:space="preserve"> (Asubiaro,</w:t>
      </w:r>
      <w:r w:rsidR="00E36409" w:rsidRPr="00966787">
        <w:rPr>
          <w:rFonts w:ascii="Times New Roman" w:hAnsi="Times New Roman" w:cs="Times New Roman"/>
          <w:sz w:val="24"/>
          <w:szCs w:val="24"/>
        </w:rPr>
        <w:t xml:space="preserve"> 2017</w:t>
      </w:r>
      <w:r w:rsidR="00AC20F8" w:rsidRPr="00966787">
        <w:rPr>
          <w:rFonts w:ascii="Times New Roman" w:hAnsi="Times New Roman" w:cs="Times New Roman"/>
          <w:sz w:val="24"/>
          <w:szCs w:val="24"/>
        </w:rPr>
        <w:t>,</w:t>
      </w:r>
      <w:r w:rsidR="00CA374E" w:rsidRPr="00966787">
        <w:rPr>
          <w:rFonts w:ascii="Times New Roman" w:hAnsi="Times New Roman" w:cs="Times New Roman"/>
          <w:sz w:val="24"/>
          <w:szCs w:val="24"/>
        </w:rPr>
        <w:t xml:space="preserve"> 2019; </w:t>
      </w:r>
      <w:r w:rsidR="008F5C30" w:rsidRPr="00966787">
        <w:rPr>
          <w:rFonts w:ascii="Times New Roman" w:hAnsi="Times New Roman" w:cs="Times New Roman"/>
          <w:sz w:val="24"/>
          <w:szCs w:val="24"/>
        </w:rPr>
        <w:t xml:space="preserve">Kari &amp; Baro, 2016, </w:t>
      </w:r>
      <w:r w:rsidR="00CA374E" w:rsidRPr="00966787">
        <w:rPr>
          <w:rFonts w:ascii="Times New Roman" w:hAnsi="Times New Roman" w:cs="Times New Roman"/>
          <w:sz w:val="24"/>
          <w:szCs w:val="24"/>
        </w:rPr>
        <w:t xml:space="preserve">Bakare, Munir, &amp; Bello-Mojeed, 2014, </w:t>
      </w:r>
      <w:r w:rsidR="00B87075" w:rsidRPr="00966787">
        <w:rPr>
          <w:rFonts w:ascii="Times New Roman" w:hAnsi="Times New Roman" w:cs="Times New Roman"/>
          <w:sz w:val="24"/>
          <w:szCs w:val="24"/>
        </w:rPr>
        <w:t>Pouris &amp; Ho, 2014)</w:t>
      </w:r>
      <w:r w:rsidR="00D8674F" w:rsidRPr="00966787">
        <w:rPr>
          <w:rFonts w:ascii="Times New Roman" w:hAnsi="Times New Roman" w:cs="Times New Roman"/>
          <w:sz w:val="24"/>
          <w:szCs w:val="24"/>
        </w:rPr>
        <w:t>,</w:t>
      </w:r>
      <w:r w:rsidR="001A6B11" w:rsidRPr="00966787">
        <w:rPr>
          <w:rFonts w:ascii="Times New Roman" w:hAnsi="Times New Roman" w:cs="Times New Roman"/>
          <w:sz w:val="24"/>
          <w:szCs w:val="24"/>
        </w:rPr>
        <w:t xml:space="preserve"> facing </w:t>
      </w:r>
      <w:r w:rsidR="00E825D8" w:rsidRPr="00966787">
        <w:rPr>
          <w:rFonts w:ascii="Times New Roman" w:hAnsi="Times New Roman" w:cs="Times New Roman"/>
          <w:sz w:val="24"/>
          <w:szCs w:val="24"/>
        </w:rPr>
        <w:t>research in</w:t>
      </w:r>
      <w:r w:rsidR="007945E5" w:rsidRPr="00966787">
        <w:rPr>
          <w:rFonts w:ascii="Times New Roman" w:hAnsi="Times New Roman" w:cs="Times New Roman"/>
          <w:sz w:val="24"/>
          <w:szCs w:val="24"/>
        </w:rPr>
        <w:t xml:space="preserve"> Nigeria and many other African countries</w:t>
      </w:r>
      <w:r w:rsidR="00E825D8" w:rsidRPr="00966787">
        <w:rPr>
          <w:rFonts w:ascii="Times New Roman" w:hAnsi="Times New Roman" w:cs="Times New Roman"/>
          <w:sz w:val="24"/>
          <w:szCs w:val="24"/>
        </w:rPr>
        <w:t>,</w:t>
      </w:r>
      <w:r w:rsidR="000F0530" w:rsidRPr="00966787">
        <w:rPr>
          <w:rFonts w:ascii="Times New Roman" w:hAnsi="Times New Roman" w:cs="Times New Roman"/>
          <w:sz w:val="24"/>
          <w:szCs w:val="24"/>
        </w:rPr>
        <w:t xml:space="preserve"> the</w:t>
      </w:r>
      <w:r w:rsidRPr="00966787">
        <w:rPr>
          <w:rFonts w:ascii="Times New Roman" w:hAnsi="Times New Roman" w:cs="Times New Roman"/>
          <w:sz w:val="24"/>
          <w:szCs w:val="24"/>
        </w:rPr>
        <w:t xml:space="preserve"> open scholarship</w:t>
      </w:r>
      <w:r w:rsidR="000F0530" w:rsidRPr="00966787">
        <w:rPr>
          <w:rFonts w:ascii="Times New Roman" w:hAnsi="Times New Roman" w:cs="Times New Roman"/>
          <w:sz w:val="24"/>
          <w:szCs w:val="24"/>
        </w:rPr>
        <w:t xml:space="preserve"> </w:t>
      </w:r>
      <w:r w:rsidR="00AA6687">
        <w:rPr>
          <w:rFonts w:ascii="Times New Roman" w:hAnsi="Times New Roman" w:cs="Times New Roman"/>
          <w:sz w:val="24"/>
          <w:szCs w:val="24"/>
        </w:rPr>
        <w:t>model</w:t>
      </w:r>
      <w:r w:rsidR="000913AF">
        <w:rPr>
          <w:rFonts w:ascii="Times New Roman" w:hAnsi="Times New Roman" w:cs="Times New Roman"/>
          <w:sz w:val="24"/>
          <w:szCs w:val="24"/>
        </w:rPr>
        <w:t xml:space="preserve"> of </w:t>
      </w:r>
      <w:r w:rsidR="00D4115A">
        <w:rPr>
          <w:rFonts w:ascii="Times New Roman" w:hAnsi="Times New Roman" w:cs="Times New Roman"/>
          <w:sz w:val="24"/>
          <w:szCs w:val="24"/>
        </w:rPr>
        <w:t>scientific communication</w:t>
      </w:r>
      <w:r w:rsidR="001E356B" w:rsidRPr="00966787">
        <w:rPr>
          <w:rFonts w:ascii="Times New Roman" w:hAnsi="Times New Roman" w:cs="Times New Roman"/>
          <w:sz w:val="24"/>
          <w:szCs w:val="24"/>
        </w:rPr>
        <w:t xml:space="preserve"> is</w:t>
      </w:r>
      <w:r w:rsidR="00274D9E" w:rsidRPr="00966787">
        <w:rPr>
          <w:rFonts w:ascii="Times New Roman" w:hAnsi="Times New Roman" w:cs="Times New Roman"/>
          <w:sz w:val="24"/>
          <w:szCs w:val="24"/>
        </w:rPr>
        <w:t xml:space="preserve"> potentially</w:t>
      </w:r>
      <w:r w:rsidR="001E356B" w:rsidRPr="00966787">
        <w:rPr>
          <w:rFonts w:ascii="Times New Roman" w:hAnsi="Times New Roman" w:cs="Times New Roman"/>
          <w:sz w:val="24"/>
          <w:szCs w:val="24"/>
        </w:rPr>
        <w:t xml:space="preserve"> a </w:t>
      </w:r>
      <w:r w:rsidR="00274D9E" w:rsidRPr="00966787">
        <w:rPr>
          <w:rFonts w:ascii="Times New Roman" w:hAnsi="Times New Roman" w:cs="Times New Roman"/>
          <w:sz w:val="24"/>
          <w:szCs w:val="24"/>
        </w:rPr>
        <w:t>silver linen</w:t>
      </w:r>
      <w:r w:rsidR="003F0D6D" w:rsidRPr="00966787">
        <w:rPr>
          <w:rFonts w:ascii="Times New Roman" w:hAnsi="Times New Roman" w:cs="Times New Roman"/>
          <w:sz w:val="24"/>
          <w:szCs w:val="24"/>
        </w:rPr>
        <w:t>,</w:t>
      </w:r>
      <w:r w:rsidR="007256D6" w:rsidRPr="00966787">
        <w:rPr>
          <w:rFonts w:ascii="Times New Roman" w:hAnsi="Times New Roman" w:cs="Times New Roman"/>
          <w:sz w:val="24"/>
          <w:szCs w:val="24"/>
        </w:rPr>
        <w:t xml:space="preserve"> if it is </w:t>
      </w:r>
      <w:r w:rsidR="005E195C" w:rsidRPr="00966787">
        <w:rPr>
          <w:rFonts w:ascii="Times New Roman" w:hAnsi="Times New Roman" w:cs="Times New Roman"/>
          <w:sz w:val="24"/>
          <w:szCs w:val="24"/>
        </w:rPr>
        <w:t xml:space="preserve">judiciously </w:t>
      </w:r>
      <w:r w:rsidR="00055F86" w:rsidRPr="00966787">
        <w:rPr>
          <w:rFonts w:ascii="Times New Roman" w:hAnsi="Times New Roman" w:cs="Times New Roman"/>
          <w:sz w:val="24"/>
          <w:szCs w:val="24"/>
        </w:rPr>
        <w:t>harnessed</w:t>
      </w:r>
      <w:r w:rsidRPr="00966787">
        <w:rPr>
          <w:rFonts w:ascii="Times New Roman" w:hAnsi="Times New Roman" w:cs="Times New Roman"/>
          <w:sz w:val="24"/>
          <w:szCs w:val="24"/>
        </w:rPr>
        <w:t>.</w:t>
      </w:r>
      <w:r w:rsidR="008C1B25">
        <w:rPr>
          <w:rFonts w:ascii="Times New Roman" w:hAnsi="Times New Roman" w:cs="Times New Roman"/>
          <w:sz w:val="24"/>
          <w:szCs w:val="24"/>
        </w:rPr>
        <w:t xml:space="preserve"> </w:t>
      </w:r>
      <w:r w:rsidR="00DC3F5F" w:rsidRPr="00966787">
        <w:rPr>
          <w:rFonts w:ascii="Times New Roman" w:hAnsi="Times New Roman" w:cs="Times New Roman"/>
          <w:sz w:val="24"/>
          <w:szCs w:val="24"/>
        </w:rPr>
        <w:t>The</w:t>
      </w:r>
      <w:r w:rsidR="002D6856" w:rsidRPr="00966787">
        <w:rPr>
          <w:rFonts w:ascii="Times New Roman" w:hAnsi="Times New Roman" w:cs="Times New Roman"/>
          <w:sz w:val="24"/>
          <w:szCs w:val="24"/>
        </w:rPr>
        <w:t xml:space="preserve"> potential</w:t>
      </w:r>
      <w:r w:rsidR="00DC3F5F" w:rsidRPr="00966787">
        <w:rPr>
          <w:rFonts w:ascii="Times New Roman" w:hAnsi="Times New Roman" w:cs="Times New Roman"/>
          <w:sz w:val="24"/>
          <w:szCs w:val="24"/>
        </w:rPr>
        <w:t xml:space="preserve"> </w:t>
      </w:r>
      <w:r w:rsidR="002D6856" w:rsidRPr="00966787">
        <w:rPr>
          <w:rFonts w:ascii="Times New Roman" w:hAnsi="Times New Roman" w:cs="Times New Roman"/>
          <w:sz w:val="24"/>
          <w:szCs w:val="24"/>
        </w:rPr>
        <w:t>benefits</w:t>
      </w:r>
      <w:r w:rsidR="00611358" w:rsidRPr="00966787">
        <w:rPr>
          <w:rFonts w:ascii="Times New Roman" w:hAnsi="Times New Roman" w:cs="Times New Roman"/>
          <w:sz w:val="24"/>
          <w:szCs w:val="24"/>
        </w:rPr>
        <w:t xml:space="preserve"> of the open scholarship model of research communication</w:t>
      </w:r>
      <w:r w:rsidR="002D6856" w:rsidRPr="00966787">
        <w:rPr>
          <w:rFonts w:ascii="Times New Roman" w:hAnsi="Times New Roman" w:cs="Times New Roman"/>
          <w:sz w:val="24"/>
          <w:szCs w:val="24"/>
        </w:rPr>
        <w:t xml:space="preserve"> include</w:t>
      </w:r>
      <w:r w:rsidR="00A90B6D" w:rsidRPr="00966787">
        <w:rPr>
          <w:rFonts w:ascii="Times New Roman" w:hAnsi="Times New Roman" w:cs="Times New Roman"/>
          <w:sz w:val="24"/>
          <w:szCs w:val="24"/>
        </w:rPr>
        <w:t xml:space="preserve"> </w:t>
      </w:r>
      <w:r w:rsidR="00F45CC0" w:rsidRPr="00966787">
        <w:rPr>
          <w:rFonts w:ascii="Times New Roman" w:hAnsi="Times New Roman" w:cs="Times New Roman"/>
          <w:sz w:val="24"/>
          <w:szCs w:val="24"/>
        </w:rPr>
        <w:t xml:space="preserve">increased </w:t>
      </w:r>
      <w:r w:rsidR="009F6CBE" w:rsidRPr="00966787">
        <w:rPr>
          <w:rFonts w:ascii="Times New Roman" w:hAnsi="Times New Roman" w:cs="Times New Roman"/>
          <w:sz w:val="24"/>
          <w:szCs w:val="24"/>
        </w:rPr>
        <w:t xml:space="preserve">access </w:t>
      </w:r>
      <w:r w:rsidR="00E32F37" w:rsidRPr="00966787">
        <w:rPr>
          <w:rFonts w:ascii="Times New Roman" w:hAnsi="Times New Roman" w:cs="Times New Roman"/>
          <w:sz w:val="24"/>
          <w:szCs w:val="24"/>
        </w:rPr>
        <w:t xml:space="preserve">to </w:t>
      </w:r>
      <w:r w:rsidR="002E6423" w:rsidRPr="00966787">
        <w:rPr>
          <w:rFonts w:ascii="Times New Roman" w:hAnsi="Times New Roman" w:cs="Times New Roman"/>
          <w:sz w:val="24"/>
          <w:szCs w:val="24"/>
        </w:rPr>
        <w:t>knowledge outputs</w:t>
      </w:r>
      <w:r w:rsidR="002A690B" w:rsidRPr="00966787">
        <w:rPr>
          <w:rFonts w:ascii="Times New Roman" w:hAnsi="Times New Roman" w:cs="Times New Roman"/>
          <w:sz w:val="24"/>
          <w:szCs w:val="24"/>
        </w:rPr>
        <w:t xml:space="preserve"> from other</w:t>
      </w:r>
      <w:r w:rsidR="00F45CC0" w:rsidRPr="00966787">
        <w:rPr>
          <w:rFonts w:ascii="Times New Roman" w:hAnsi="Times New Roman" w:cs="Times New Roman"/>
          <w:sz w:val="24"/>
          <w:szCs w:val="24"/>
        </w:rPr>
        <w:t xml:space="preserve"> parts of the world</w:t>
      </w:r>
      <w:r w:rsidR="002E6423" w:rsidRPr="00966787">
        <w:rPr>
          <w:rFonts w:ascii="Times New Roman" w:hAnsi="Times New Roman" w:cs="Times New Roman"/>
          <w:sz w:val="24"/>
          <w:szCs w:val="24"/>
        </w:rPr>
        <w:t xml:space="preserve"> </w:t>
      </w:r>
      <w:r w:rsidR="00747B40" w:rsidRPr="00966787">
        <w:rPr>
          <w:rFonts w:ascii="Times New Roman" w:hAnsi="Times New Roman" w:cs="Times New Roman"/>
          <w:sz w:val="24"/>
          <w:szCs w:val="24"/>
        </w:rPr>
        <w:t>through the open access</w:t>
      </w:r>
      <w:r w:rsidR="00A92597" w:rsidRPr="00966787">
        <w:rPr>
          <w:rFonts w:ascii="Times New Roman" w:hAnsi="Times New Roman" w:cs="Times New Roman"/>
          <w:sz w:val="24"/>
          <w:szCs w:val="24"/>
        </w:rPr>
        <w:t xml:space="preserve"> (OA)</w:t>
      </w:r>
      <w:r w:rsidR="006369C2">
        <w:rPr>
          <w:rFonts w:ascii="Times New Roman" w:hAnsi="Times New Roman" w:cs="Times New Roman"/>
          <w:sz w:val="24"/>
          <w:szCs w:val="24"/>
        </w:rPr>
        <w:t xml:space="preserve"> model</w:t>
      </w:r>
      <w:r w:rsidR="00747B40" w:rsidRPr="00966787">
        <w:rPr>
          <w:rFonts w:ascii="Times New Roman" w:hAnsi="Times New Roman" w:cs="Times New Roman"/>
          <w:sz w:val="24"/>
          <w:szCs w:val="24"/>
        </w:rPr>
        <w:t>,</w:t>
      </w:r>
      <w:r w:rsidR="001E6D68" w:rsidRPr="00966787">
        <w:rPr>
          <w:rFonts w:ascii="Times New Roman" w:hAnsi="Times New Roman" w:cs="Times New Roman"/>
          <w:sz w:val="24"/>
          <w:szCs w:val="24"/>
        </w:rPr>
        <w:t xml:space="preserve"> </w:t>
      </w:r>
      <w:r w:rsidR="005A35C3" w:rsidRPr="00966787">
        <w:rPr>
          <w:rFonts w:ascii="Times New Roman" w:hAnsi="Times New Roman" w:cs="Times New Roman"/>
          <w:sz w:val="24"/>
          <w:szCs w:val="24"/>
        </w:rPr>
        <w:t>better</w:t>
      </w:r>
      <w:r w:rsidR="004172DE" w:rsidRPr="00966787">
        <w:rPr>
          <w:rFonts w:ascii="Times New Roman" w:hAnsi="Times New Roman" w:cs="Times New Roman"/>
          <w:sz w:val="24"/>
          <w:szCs w:val="24"/>
        </w:rPr>
        <w:t xml:space="preserve"> education</w:t>
      </w:r>
      <w:r w:rsidR="006E2DB0" w:rsidRPr="00966787">
        <w:rPr>
          <w:rFonts w:ascii="Times New Roman" w:hAnsi="Times New Roman" w:cs="Times New Roman"/>
          <w:sz w:val="24"/>
          <w:szCs w:val="24"/>
        </w:rPr>
        <w:t>al</w:t>
      </w:r>
      <w:r w:rsidR="004172DE" w:rsidRPr="00966787">
        <w:rPr>
          <w:rFonts w:ascii="Times New Roman" w:hAnsi="Times New Roman" w:cs="Times New Roman"/>
          <w:sz w:val="24"/>
          <w:szCs w:val="24"/>
        </w:rPr>
        <w:t xml:space="preserve"> resource</w:t>
      </w:r>
      <w:r w:rsidR="00EB424B" w:rsidRPr="00966787">
        <w:rPr>
          <w:rFonts w:ascii="Times New Roman" w:hAnsi="Times New Roman" w:cs="Times New Roman"/>
          <w:sz w:val="24"/>
          <w:szCs w:val="24"/>
        </w:rPr>
        <w:t>s</w:t>
      </w:r>
      <w:r w:rsidR="004172DE" w:rsidRPr="00966787">
        <w:rPr>
          <w:rFonts w:ascii="Times New Roman" w:hAnsi="Times New Roman" w:cs="Times New Roman"/>
          <w:sz w:val="24"/>
          <w:szCs w:val="24"/>
        </w:rPr>
        <w:t xml:space="preserve"> </w:t>
      </w:r>
      <w:r w:rsidR="00AE0FC2" w:rsidRPr="00966787">
        <w:rPr>
          <w:rFonts w:ascii="Times New Roman" w:hAnsi="Times New Roman" w:cs="Times New Roman"/>
          <w:sz w:val="24"/>
          <w:szCs w:val="24"/>
        </w:rPr>
        <w:t xml:space="preserve">through </w:t>
      </w:r>
      <w:r w:rsidR="009F105E">
        <w:rPr>
          <w:rFonts w:ascii="Times New Roman" w:hAnsi="Times New Roman" w:cs="Times New Roman"/>
          <w:sz w:val="24"/>
          <w:szCs w:val="24"/>
        </w:rPr>
        <w:t xml:space="preserve">the </w:t>
      </w:r>
      <w:r w:rsidR="00AE0FC2" w:rsidRPr="00966787">
        <w:rPr>
          <w:rFonts w:ascii="Times New Roman" w:hAnsi="Times New Roman" w:cs="Times New Roman"/>
          <w:sz w:val="24"/>
          <w:szCs w:val="24"/>
        </w:rPr>
        <w:t>open education</w:t>
      </w:r>
      <w:r w:rsidR="00B04677" w:rsidRPr="00966787">
        <w:rPr>
          <w:rFonts w:ascii="Times New Roman" w:hAnsi="Times New Roman" w:cs="Times New Roman"/>
          <w:sz w:val="24"/>
          <w:szCs w:val="24"/>
        </w:rPr>
        <w:t xml:space="preserve"> resources</w:t>
      </w:r>
      <w:r w:rsidR="00A92597" w:rsidRPr="00966787">
        <w:rPr>
          <w:rFonts w:ascii="Times New Roman" w:hAnsi="Times New Roman" w:cs="Times New Roman"/>
          <w:sz w:val="24"/>
          <w:szCs w:val="24"/>
        </w:rPr>
        <w:t xml:space="preserve"> (OER)</w:t>
      </w:r>
      <w:r w:rsidR="00AA1E4B" w:rsidRPr="00966787">
        <w:rPr>
          <w:rFonts w:ascii="Times New Roman" w:hAnsi="Times New Roman" w:cs="Times New Roman"/>
          <w:sz w:val="24"/>
          <w:szCs w:val="24"/>
        </w:rPr>
        <w:t xml:space="preserve">, </w:t>
      </w:r>
      <w:r w:rsidR="001832CE">
        <w:rPr>
          <w:rFonts w:ascii="Times New Roman" w:hAnsi="Times New Roman" w:cs="Times New Roman"/>
          <w:sz w:val="24"/>
          <w:szCs w:val="24"/>
        </w:rPr>
        <w:t>more access to digital resources</w:t>
      </w:r>
      <w:r w:rsidR="00C93451" w:rsidRPr="00966787">
        <w:rPr>
          <w:rFonts w:ascii="Times New Roman" w:hAnsi="Times New Roman" w:cs="Times New Roman"/>
          <w:sz w:val="24"/>
          <w:szCs w:val="24"/>
        </w:rPr>
        <w:t xml:space="preserve"> through</w:t>
      </w:r>
      <w:r w:rsidR="00F47446">
        <w:rPr>
          <w:rFonts w:ascii="Times New Roman" w:hAnsi="Times New Roman" w:cs="Times New Roman"/>
          <w:sz w:val="24"/>
          <w:szCs w:val="24"/>
        </w:rPr>
        <w:t xml:space="preserve"> the</w:t>
      </w:r>
      <w:r w:rsidR="00C93451" w:rsidRPr="00966787">
        <w:rPr>
          <w:rFonts w:ascii="Times New Roman" w:hAnsi="Times New Roman" w:cs="Times New Roman"/>
          <w:sz w:val="24"/>
          <w:szCs w:val="24"/>
        </w:rPr>
        <w:t xml:space="preserve"> open </w:t>
      </w:r>
      <w:r w:rsidR="00AA37AF" w:rsidRPr="00966787">
        <w:rPr>
          <w:rFonts w:ascii="Times New Roman" w:hAnsi="Times New Roman" w:cs="Times New Roman"/>
          <w:sz w:val="24"/>
          <w:szCs w:val="24"/>
        </w:rPr>
        <w:t>source</w:t>
      </w:r>
      <w:r w:rsidR="000173BD" w:rsidRPr="00966787">
        <w:rPr>
          <w:rFonts w:ascii="Times New Roman" w:hAnsi="Times New Roman" w:cs="Times New Roman"/>
          <w:sz w:val="24"/>
          <w:szCs w:val="24"/>
        </w:rPr>
        <w:t xml:space="preserve"> software</w:t>
      </w:r>
      <w:r w:rsidR="002F4597" w:rsidRPr="00966787">
        <w:rPr>
          <w:rFonts w:ascii="Times New Roman" w:hAnsi="Times New Roman" w:cs="Times New Roman"/>
          <w:sz w:val="24"/>
          <w:szCs w:val="24"/>
        </w:rPr>
        <w:t xml:space="preserve"> (OSS)</w:t>
      </w:r>
      <w:r w:rsidR="00F47446">
        <w:rPr>
          <w:rFonts w:ascii="Times New Roman" w:hAnsi="Times New Roman" w:cs="Times New Roman"/>
          <w:sz w:val="24"/>
          <w:szCs w:val="24"/>
        </w:rPr>
        <w:t xml:space="preserve"> platforms. Other </w:t>
      </w:r>
      <w:r w:rsidR="008529E8">
        <w:rPr>
          <w:rFonts w:ascii="Times New Roman" w:hAnsi="Times New Roman" w:cs="Times New Roman"/>
          <w:sz w:val="24"/>
          <w:szCs w:val="24"/>
        </w:rPr>
        <w:t>types of the open sc</w:t>
      </w:r>
      <w:r w:rsidR="00FE0BBB">
        <w:rPr>
          <w:rFonts w:ascii="Times New Roman" w:hAnsi="Times New Roman" w:cs="Times New Roman"/>
          <w:sz w:val="24"/>
          <w:szCs w:val="24"/>
        </w:rPr>
        <w:t>holarship</w:t>
      </w:r>
      <w:r w:rsidR="008529E8">
        <w:rPr>
          <w:rFonts w:ascii="Times New Roman" w:hAnsi="Times New Roman" w:cs="Times New Roman"/>
          <w:sz w:val="24"/>
          <w:szCs w:val="24"/>
        </w:rPr>
        <w:t xml:space="preserve"> model</w:t>
      </w:r>
      <w:r w:rsidR="00043C60">
        <w:rPr>
          <w:rFonts w:ascii="Times New Roman" w:hAnsi="Times New Roman" w:cs="Times New Roman"/>
          <w:sz w:val="24"/>
          <w:szCs w:val="24"/>
        </w:rPr>
        <w:t xml:space="preserve"> </w:t>
      </w:r>
      <w:r w:rsidR="008529E8">
        <w:rPr>
          <w:rFonts w:ascii="Times New Roman" w:hAnsi="Times New Roman" w:cs="Times New Roman"/>
          <w:sz w:val="24"/>
          <w:szCs w:val="24"/>
        </w:rPr>
        <w:t>includ</w:t>
      </w:r>
      <w:r w:rsidR="00043C60">
        <w:rPr>
          <w:rFonts w:ascii="Times New Roman" w:hAnsi="Times New Roman" w:cs="Times New Roman"/>
          <w:sz w:val="24"/>
          <w:szCs w:val="24"/>
        </w:rPr>
        <w:t>ing</w:t>
      </w:r>
      <w:r w:rsidR="00166AD2" w:rsidRPr="00966787">
        <w:rPr>
          <w:rFonts w:ascii="Times New Roman" w:hAnsi="Times New Roman" w:cs="Times New Roman"/>
          <w:sz w:val="24"/>
          <w:szCs w:val="24"/>
        </w:rPr>
        <w:t xml:space="preserve"> </w:t>
      </w:r>
      <w:r w:rsidR="00907A97" w:rsidRPr="00966787">
        <w:rPr>
          <w:rFonts w:ascii="Times New Roman" w:hAnsi="Times New Roman" w:cs="Times New Roman"/>
          <w:sz w:val="24"/>
          <w:szCs w:val="24"/>
        </w:rPr>
        <w:t>openLabs</w:t>
      </w:r>
      <w:r w:rsidR="00166AD2" w:rsidRPr="00966787">
        <w:rPr>
          <w:rFonts w:ascii="Times New Roman" w:hAnsi="Times New Roman" w:cs="Times New Roman"/>
          <w:sz w:val="24"/>
          <w:szCs w:val="24"/>
        </w:rPr>
        <w:t>, open workshops</w:t>
      </w:r>
      <w:r w:rsidR="000B4BAB" w:rsidRPr="00966787">
        <w:rPr>
          <w:rFonts w:ascii="Times New Roman" w:hAnsi="Times New Roman" w:cs="Times New Roman"/>
          <w:sz w:val="24"/>
          <w:szCs w:val="24"/>
        </w:rPr>
        <w:t xml:space="preserve"> and </w:t>
      </w:r>
      <w:r w:rsidR="00387BA0" w:rsidRPr="00966787">
        <w:rPr>
          <w:rFonts w:ascii="Times New Roman" w:hAnsi="Times New Roman" w:cs="Times New Roman"/>
          <w:sz w:val="24"/>
          <w:szCs w:val="24"/>
        </w:rPr>
        <w:t>open science</w:t>
      </w:r>
      <w:r w:rsidR="00043C60">
        <w:rPr>
          <w:rFonts w:ascii="Times New Roman" w:hAnsi="Times New Roman" w:cs="Times New Roman"/>
          <w:sz w:val="24"/>
          <w:szCs w:val="24"/>
        </w:rPr>
        <w:t xml:space="preserve"> have the potentials to </w:t>
      </w:r>
      <w:r w:rsidR="009246B1">
        <w:rPr>
          <w:rFonts w:ascii="Times New Roman" w:hAnsi="Times New Roman" w:cs="Times New Roman"/>
          <w:sz w:val="24"/>
          <w:szCs w:val="24"/>
        </w:rPr>
        <w:t>provide access to more and better resources for research</w:t>
      </w:r>
      <w:r w:rsidR="00033BF3">
        <w:rPr>
          <w:rFonts w:ascii="Times New Roman" w:hAnsi="Times New Roman" w:cs="Times New Roman"/>
          <w:sz w:val="24"/>
          <w:szCs w:val="24"/>
        </w:rPr>
        <w:t>.</w:t>
      </w:r>
      <w:r w:rsidR="009246B1">
        <w:rPr>
          <w:rFonts w:ascii="Times New Roman" w:hAnsi="Times New Roman" w:cs="Times New Roman"/>
          <w:sz w:val="24"/>
          <w:szCs w:val="24"/>
        </w:rPr>
        <w:t xml:space="preserve"> </w:t>
      </w:r>
      <w:r w:rsidR="00033BF3">
        <w:rPr>
          <w:rFonts w:ascii="Times New Roman" w:hAnsi="Times New Roman" w:cs="Times New Roman"/>
          <w:sz w:val="24"/>
          <w:szCs w:val="24"/>
        </w:rPr>
        <w:t>R</w:t>
      </w:r>
      <w:r w:rsidR="00D14D17" w:rsidRPr="00966787">
        <w:rPr>
          <w:rFonts w:ascii="Times New Roman" w:hAnsi="Times New Roman" w:cs="Times New Roman"/>
          <w:sz w:val="24"/>
          <w:szCs w:val="24"/>
        </w:rPr>
        <w:t>esearch</w:t>
      </w:r>
      <w:r w:rsidR="003B72A6" w:rsidRPr="00966787">
        <w:rPr>
          <w:rFonts w:ascii="Times New Roman" w:hAnsi="Times New Roman" w:cs="Times New Roman"/>
          <w:sz w:val="24"/>
          <w:szCs w:val="24"/>
        </w:rPr>
        <w:t xml:space="preserve"> visibility</w:t>
      </w:r>
      <w:r w:rsidR="00DB31EC" w:rsidRPr="00966787">
        <w:rPr>
          <w:rFonts w:ascii="Times New Roman" w:hAnsi="Times New Roman" w:cs="Times New Roman"/>
          <w:sz w:val="24"/>
          <w:szCs w:val="24"/>
        </w:rPr>
        <w:t xml:space="preserve"> for research </w:t>
      </w:r>
      <w:r w:rsidR="00D27FED" w:rsidRPr="00966787">
        <w:rPr>
          <w:rFonts w:ascii="Times New Roman" w:hAnsi="Times New Roman" w:cs="Times New Roman"/>
          <w:sz w:val="24"/>
          <w:szCs w:val="24"/>
        </w:rPr>
        <w:t xml:space="preserve">from Africa </w:t>
      </w:r>
      <w:r w:rsidR="00D14D17" w:rsidRPr="00966787">
        <w:rPr>
          <w:rFonts w:ascii="Times New Roman" w:hAnsi="Times New Roman" w:cs="Times New Roman"/>
          <w:sz w:val="24"/>
          <w:szCs w:val="24"/>
        </w:rPr>
        <w:t>through</w:t>
      </w:r>
      <w:r w:rsidR="00D27FED" w:rsidRPr="00966787">
        <w:rPr>
          <w:rFonts w:ascii="Times New Roman" w:hAnsi="Times New Roman" w:cs="Times New Roman"/>
          <w:sz w:val="24"/>
          <w:szCs w:val="24"/>
        </w:rPr>
        <w:t xml:space="preserve"> compl</w:t>
      </w:r>
      <w:r w:rsidR="00AA1568" w:rsidRPr="00966787">
        <w:rPr>
          <w:rFonts w:ascii="Times New Roman" w:hAnsi="Times New Roman" w:cs="Times New Roman"/>
          <w:sz w:val="24"/>
          <w:szCs w:val="24"/>
        </w:rPr>
        <w:t>iance and implementation</w:t>
      </w:r>
      <w:r w:rsidR="000A6D6B" w:rsidRPr="00966787">
        <w:rPr>
          <w:rFonts w:ascii="Times New Roman" w:hAnsi="Times New Roman" w:cs="Times New Roman"/>
          <w:sz w:val="24"/>
          <w:szCs w:val="24"/>
        </w:rPr>
        <w:t xml:space="preserve"> of</w:t>
      </w:r>
      <w:r w:rsidR="00D14D17" w:rsidRPr="00966787">
        <w:rPr>
          <w:rFonts w:ascii="Times New Roman" w:hAnsi="Times New Roman" w:cs="Times New Roman"/>
          <w:sz w:val="24"/>
          <w:szCs w:val="24"/>
        </w:rPr>
        <w:t xml:space="preserve"> open repositories</w:t>
      </w:r>
      <w:r w:rsidR="00AA1568" w:rsidRPr="00966787">
        <w:rPr>
          <w:rFonts w:ascii="Times New Roman" w:hAnsi="Times New Roman" w:cs="Times New Roman"/>
          <w:sz w:val="24"/>
          <w:szCs w:val="24"/>
        </w:rPr>
        <w:t xml:space="preserve"> in Africa</w:t>
      </w:r>
      <w:r w:rsidR="00D7184B" w:rsidRPr="00966787">
        <w:rPr>
          <w:rFonts w:ascii="Times New Roman" w:hAnsi="Times New Roman" w:cs="Times New Roman"/>
          <w:sz w:val="24"/>
          <w:szCs w:val="24"/>
        </w:rPr>
        <w:t xml:space="preserve"> and </w:t>
      </w:r>
      <w:r w:rsidR="00D067C2" w:rsidRPr="00966787">
        <w:rPr>
          <w:rFonts w:ascii="Times New Roman" w:hAnsi="Times New Roman" w:cs="Times New Roman"/>
          <w:sz w:val="24"/>
          <w:szCs w:val="24"/>
        </w:rPr>
        <w:t xml:space="preserve">improved research quality through </w:t>
      </w:r>
      <w:r w:rsidR="000E405C" w:rsidRPr="00966787">
        <w:rPr>
          <w:rFonts w:ascii="Times New Roman" w:hAnsi="Times New Roman" w:cs="Times New Roman"/>
          <w:sz w:val="24"/>
          <w:szCs w:val="24"/>
        </w:rPr>
        <w:t>open data (</w:t>
      </w:r>
      <w:r w:rsidR="00E46501" w:rsidRPr="00966787">
        <w:rPr>
          <w:rFonts w:ascii="Times New Roman" w:hAnsi="Times New Roman" w:cs="Times New Roman"/>
          <w:sz w:val="24"/>
          <w:szCs w:val="24"/>
        </w:rPr>
        <w:t>OD</w:t>
      </w:r>
      <w:r w:rsidR="000E405C" w:rsidRPr="00966787">
        <w:rPr>
          <w:rFonts w:ascii="Times New Roman" w:hAnsi="Times New Roman" w:cs="Times New Roman"/>
          <w:sz w:val="24"/>
          <w:szCs w:val="24"/>
        </w:rPr>
        <w:t>)</w:t>
      </w:r>
      <w:r w:rsidR="00E46501" w:rsidRPr="00966787">
        <w:rPr>
          <w:rFonts w:ascii="Times New Roman" w:hAnsi="Times New Roman" w:cs="Times New Roman"/>
          <w:sz w:val="24"/>
          <w:szCs w:val="24"/>
        </w:rPr>
        <w:t xml:space="preserve"> and OA</w:t>
      </w:r>
      <w:r w:rsidR="000A6D6B" w:rsidRPr="00966787">
        <w:rPr>
          <w:rFonts w:ascii="Times New Roman" w:hAnsi="Times New Roman" w:cs="Times New Roman"/>
          <w:sz w:val="24"/>
          <w:szCs w:val="24"/>
        </w:rPr>
        <w:t xml:space="preserve"> </w:t>
      </w:r>
      <w:r w:rsidR="00C8664E" w:rsidRPr="00966787">
        <w:rPr>
          <w:rFonts w:ascii="Times New Roman" w:hAnsi="Times New Roman" w:cs="Times New Roman"/>
          <w:sz w:val="24"/>
          <w:szCs w:val="24"/>
        </w:rPr>
        <w:t>(McKiernan, 2017; Pinto, 2019; Raju et al., 2015; Tennant et al., 2019)</w:t>
      </w:r>
      <w:r w:rsidR="00033BF3">
        <w:rPr>
          <w:rFonts w:ascii="Times New Roman" w:hAnsi="Times New Roman" w:cs="Times New Roman"/>
          <w:sz w:val="24"/>
          <w:szCs w:val="24"/>
        </w:rPr>
        <w:t xml:space="preserve"> is another possibility</w:t>
      </w:r>
      <w:r w:rsidR="005325C3" w:rsidRPr="00966787">
        <w:rPr>
          <w:rFonts w:ascii="Times New Roman" w:hAnsi="Times New Roman" w:cs="Times New Roman"/>
          <w:sz w:val="24"/>
          <w:szCs w:val="24"/>
        </w:rPr>
        <w:t>.</w:t>
      </w:r>
      <w:r w:rsidRPr="00966787">
        <w:rPr>
          <w:rFonts w:ascii="Times New Roman" w:hAnsi="Times New Roman" w:cs="Times New Roman"/>
          <w:sz w:val="24"/>
          <w:szCs w:val="24"/>
        </w:rPr>
        <w:t xml:space="preserve"> </w:t>
      </w:r>
      <w:r w:rsidR="005045D4">
        <w:rPr>
          <w:rFonts w:ascii="Times New Roman" w:hAnsi="Times New Roman" w:cs="Times New Roman"/>
          <w:sz w:val="24"/>
          <w:szCs w:val="24"/>
        </w:rPr>
        <w:t>I</w:t>
      </w:r>
      <w:r w:rsidR="00052894" w:rsidRPr="00966787">
        <w:rPr>
          <w:rFonts w:ascii="Times New Roman" w:hAnsi="Times New Roman" w:cs="Times New Roman"/>
          <w:sz w:val="24"/>
          <w:szCs w:val="24"/>
        </w:rPr>
        <w:t xml:space="preserve">t is also evident that </w:t>
      </w:r>
      <w:r w:rsidR="00EE3B6F" w:rsidRPr="00966787">
        <w:rPr>
          <w:rFonts w:ascii="Times New Roman" w:hAnsi="Times New Roman" w:cs="Times New Roman"/>
          <w:sz w:val="24"/>
          <w:szCs w:val="24"/>
        </w:rPr>
        <w:t>open scholarship is</w:t>
      </w:r>
      <w:r w:rsidR="00052894" w:rsidRPr="00966787">
        <w:rPr>
          <w:rFonts w:ascii="Times New Roman" w:hAnsi="Times New Roman" w:cs="Times New Roman"/>
          <w:sz w:val="24"/>
          <w:szCs w:val="24"/>
        </w:rPr>
        <w:t xml:space="preserve"> relevant </w:t>
      </w:r>
      <w:r w:rsidR="00EE3B6F" w:rsidRPr="00966787">
        <w:rPr>
          <w:rFonts w:ascii="Times New Roman" w:hAnsi="Times New Roman" w:cs="Times New Roman"/>
          <w:sz w:val="24"/>
          <w:szCs w:val="24"/>
        </w:rPr>
        <w:t>to</w:t>
      </w:r>
      <w:r w:rsidR="00052894" w:rsidRPr="00966787">
        <w:rPr>
          <w:rFonts w:ascii="Times New Roman" w:hAnsi="Times New Roman" w:cs="Times New Roman"/>
          <w:sz w:val="24"/>
          <w:szCs w:val="24"/>
        </w:rPr>
        <w:t xml:space="preserve"> alleviating the resource-scarcity in data intensive fields</w:t>
      </w:r>
      <w:r w:rsidR="00403F24" w:rsidRPr="00966787">
        <w:rPr>
          <w:rFonts w:ascii="Times New Roman" w:hAnsi="Times New Roman" w:cs="Times New Roman"/>
          <w:sz w:val="24"/>
          <w:szCs w:val="24"/>
        </w:rPr>
        <w:t xml:space="preserve"> in Africa</w:t>
      </w:r>
      <w:r w:rsidR="00E70A23" w:rsidRPr="00966787">
        <w:rPr>
          <w:rFonts w:ascii="Times New Roman" w:hAnsi="Times New Roman" w:cs="Times New Roman"/>
          <w:sz w:val="24"/>
          <w:szCs w:val="24"/>
        </w:rPr>
        <w:t>,</w:t>
      </w:r>
      <w:r w:rsidR="00EB46BE" w:rsidRPr="00966787">
        <w:rPr>
          <w:rFonts w:ascii="Times New Roman" w:hAnsi="Times New Roman" w:cs="Times New Roman"/>
          <w:sz w:val="24"/>
          <w:szCs w:val="24"/>
        </w:rPr>
        <w:t xml:space="preserve"> such as</w:t>
      </w:r>
      <w:r w:rsidR="00E42A9A" w:rsidRPr="00966787">
        <w:rPr>
          <w:rFonts w:ascii="Times New Roman" w:hAnsi="Times New Roman" w:cs="Times New Roman"/>
          <w:sz w:val="24"/>
          <w:szCs w:val="24"/>
        </w:rPr>
        <w:t xml:space="preserve"> natural language processing</w:t>
      </w:r>
      <w:r w:rsidR="00EB46BE" w:rsidRPr="00966787">
        <w:rPr>
          <w:rFonts w:ascii="Times New Roman" w:hAnsi="Times New Roman" w:cs="Times New Roman"/>
          <w:sz w:val="24"/>
          <w:szCs w:val="24"/>
        </w:rPr>
        <w:t xml:space="preserve"> </w:t>
      </w:r>
      <w:r w:rsidR="00E42A9A" w:rsidRPr="00966787">
        <w:rPr>
          <w:rFonts w:ascii="Times New Roman" w:hAnsi="Times New Roman" w:cs="Times New Roman"/>
          <w:sz w:val="24"/>
          <w:szCs w:val="24"/>
        </w:rPr>
        <w:t>(</w:t>
      </w:r>
      <w:r w:rsidR="00EB46BE" w:rsidRPr="00966787">
        <w:rPr>
          <w:rFonts w:ascii="Times New Roman" w:hAnsi="Times New Roman" w:cs="Times New Roman"/>
          <w:sz w:val="24"/>
          <w:szCs w:val="24"/>
        </w:rPr>
        <w:t>NLP</w:t>
      </w:r>
      <w:r w:rsidR="00E42A9A" w:rsidRPr="00966787">
        <w:rPr>
          <w:rFonts w:ascii="Times New Roman" w:hAnsi="Times New Roman" w:cs="Times New Roman"/>
          <w:sz w:val="24"/>
          <w:szCs w:val="24"/>
        </w:rPr>
        <w:t>)</w:t>
      </w:r>
      <w:r w:rsidR="00B50F07" w:rsidRPr="00966787">
        <w:rPr>
          <w:rFonts w:ascii="Times New Roman" w:hAnsi="Times New Roman" w:cs="Times New Roman"/>
          <w:sz w:val="24"/>
          <w:szCs w:val="24"/>
        </w:rPr>
        <w:t xml:space="preserve"> of</w:t>
      </w:r>
      <w:r w:rsidR="00403F24" w:rsidRPr="00966787">
        <w:rPr>
          <w:rFonts w:ascii="Times New Roman" w:hAnsi="Times New Roman" w:cs="Times New Roman"/>
          <w:sz w:val="24"/>
          <w:szCs w:val="24"/>
        </w:rPr>
        <w:t xml:space="preserve"> its languages</w:t>
      </w:r>
      <w:r w:rsidR="00052894" w:rsidRPr="00966787">
        <w:rPr>
          <w:rFonts w:ascii="Times New Roman" w:hAnsi="Times New Roman" w:cs="Times New Roman"/>
          <w:sz w:val="24"/>
          <w:szCs w:val="24"/>
        </w:rPr>
        <w:t xml:space="preserve"> which ha</w:t>
      </w:r>
      <w:r w:rsidR="004C62C2" w:rsidRPr="00966787">
        <w:rPr>
          <w:rFonts w:ascii="Times New Roman" w:hAnsi="Times New Roman" w:cs="Times New Roman"/>
          <w:sz w:val="24"/>
          <w:szCs w:val="24"/>
        </w:rPr>
        <w:t>ve</w:t>
      </w:r>
      <w:r w:rsidR="00052894" w:rsidRPr="00966787">
        <w:rPr>
          <w:rFonts w:ascii="Times New Roman" w:hAnsi="Times New Roman" w:cs="Times New Roman"/>
          <w:sz w:val="24"/>
          <w:szCs w:val="24"/>
        </w:rPr>
        <w:t xml:space="preserve"> little data and software to work with. </w:t>
      </w:r>
    </w:p>
    <w:p w14:paraId="447052A1" w14:textId="4EE311EB" w:rsidR="00BA0BA4" w:rsidRDefault="00031A00" w:rsidP="002000B6">
      <w:pPr>
        <w:jc w:val="both"/>
        <w:rPr>
          <w:rFonts w:ascii="Times New Roman" w:hAnsi="Times New Roman" w:cs="Times New Roman"/>
          <w:sz w:val="24"/>
          <w:szCs w:val="24"/>
        </w:rPr>
      </w:pPr>
      <w:r w:rsidRPr="00821F04">
        <w:rPr>
          <w:rFonts w:ascii="Times New Roman" w:hAnsi="Times New Roman" w:cs="Times New Roman"/>
          <w:sz w:val="24"/>
          <w:szCs w:val="24"/>
        </w:rPr>
        <w:lastRenderedPageBreak/>
        <w:t>Digital archiving</w:t>
      </w:r>
      <w:r w:rsidR="00EF3887" w:rsidRPr="00821F04">
        <w:rPr>
          <w:rFonts w:ascii="Times New Roman" w:hAnsi="Times New Roman" w:cs="Times New Roman"/>
          <w:sz w:val="24"/>
          <w:szCs w:val="24"/>
        </w:rPr>
        <w:t xml:space="preserve">, </w:t>
      </w:r>
      <w:r w:rsidR="00613D48" w:rsidRPr="00821F04">
        <w:rPr>
          <w:rFonts w:ascii="Times New Roman" w:hAnsi="Times New Roman" w:cs="Times New Roman"/>
          <w:sz w:val="24"/>
          <w:szCs w:val="24"/>
        </w:rPr>
        <w:t>which</w:t>
      </w:r>
      <w:r w:rsidR="00EF3887" w:rsidRPr="00821F04">
        <w:rPr>
          <w:rFonts w:ascii="Times New Roman" w:hAnsi="Times New Roman" w:cs="Times New Roman"/>
          <w:sz w:val="24"/>
          <w:szCs w:val="24"/>
        </w:rPr>
        <w:t xml:space="preserve"> is the practice of </w:t>
      </w:r>
      <w:r w:rsidR="00C17E3F" w:rsidRPr="00821F04">
        <w:rPr>
          <w:rFonts w:ascii="Times New Roman" w:hAnsi="Times New Roman" w:cs="Times New Roman"/>
          <w:sz w:val="24"/>
          <w:szCs w:val="24"/>
        </w:rPr>
        <w:t>shar</w:t>
      </w:r>
      <w:r w:rsidR="00BD02DA" w:rsidRPr="00821F04">
        <w:rPr>
          <w:rFonts w:ascii="Times New Roman" w:hAnsi="Times New Roman" w:cs="Times New Roman"/>
          <w:sz w:val="24"/>
          <w:szCs w:val="24"/>
        </w:rPr>
        <w:t>ing</w:t>
      </w:r>
      <w:r w:rsidR="00EF3887" w:rsidRPr="00821F04">
        <w:rPr>
          <w:rFonts w:ascii="Times New Roman" w:hAnsi="Times New Roman" w:cs="Times New Roman"/>
          <w:sz w:val="24"/>
          <w:szCs w:val="24"/>
        </w:rPr>
        <w:t xml:space="preserve"> </w:t>
      </w:r>
      <w:r w:rsidR="00613D48" w:rsidRPr="00821F04">
        <w:rPr>
          <w:rFonts w:ascii="Times New Roman" w:hAnsi="Times New Roman" w:cs="Times New Roman"/>
          <w:sz w:val="24"/>
          <w:szCs w:val="24"/>
        </w:rPr>
        <w:t>digital copies of research outputs (publications, research data, etc) to online archives or repositories so that they could be accessed without cost,</w:t>
      </w:r>
      <w:r w:rsidRPr="00821F04">
        <w:rPr>
          <w:rFonts w:ascii="Times New Roman" w:hAnsi="Times New Roman" w:cs="Times New Roman"/>
          <w:sz w:val="24"/>
          <w:szCs w:val="24"/>
        </w:rPr>
        <w:t xml:space="preserve"> </w:t>
      </w:r>
      <w:r w:rsidR="005C32BF" w:rsidRPr="00821F04">
        <w:rPr>
          <w:rFonts w:ascii="Times New Roman" w:hAnsi="Times New Roman" w:cs="Times New Roman"/>
          <w:sz w:val="24"/>
          <w:szCs w:val="24"/>
        </w:rPr>
        <w:t xml:space="preserve">is pivotal to the </w:t>
      </w:r>
      <w:r w:rsidR="00A64A28" w:rsidRPr="00821F04">
        <w:rPr>
          <w:rFonts w:ascii="Times New Roman" w:hAnsi="Times New Roman" w:cs="Times New Roman"/>
          <w:sz w:val="24"/>
          <w:szCs w:val="24"/>
        </w:rPr>
        <w:t xml:space="preserve">open scholarship </w:t>
      </w:r>
      <w:r w:rsidR="00F64C7C" w:rsidRPr="00821F04">
        <w:rPr>
          <w:rFonts w:ascii="Times New Roman" w:hAnsi="Times New Roman" w:cs="Times New Roman"/>
          <w:sz w:val="24"/>
          <w:szCs w:val="24"/>
        </w:rPr>
        <w:t>practice</w:t>
      </w:r>
      <w:r w:rsidR="00613D48" w:rsidRPr="00821F04">
        <w:rPr>
          <w:rFonts w:ascii="Times New Roman" w:hAnsi="Times New Roman" w:cs="Times New Roman"/>
          <w:sz w:val="24"/>
          <w:szCs w:val="24"/>
        </w:rPr>
        <w:t xml:space="preserve">. </w:t>
      </w:r>
      <w:r w:rsidR="00391D45" w:rsidRPr="00821F04">
        <w:rPr>
          <w:rFonts w:ascii="Times New Roman" w:hAnsi="Times New Roman" w:cs="Times New Roman"/>
          <w:sz w:val="24"/>
          <w:szCs w:val="24"/>
        </w:rPr>
        <w:t xml:space="preserve">With all the potential benefits of </w:t>
      </w:r>
      <w:r w:rsidR="009D358D" w:rsidRPr="00821F04">
        <w:rPr>
          <w:rFonts w:ascii="Times New Roman" w:hAnsi="Times New Roman" w:cs="Times New Roman"/>
          <w:sz w:val="24"/>
          <w:szCs w:val="24"/>
        </w:rPr>
        <w:t>the open scholarship to Africa’s science,</w:t>
      </w:r>
      <w:r w:rsidR="00CE2A7A" w:rsidRPr="00821F04">
        <w:rPr>
          <w:rFonts w:ascii="Times New Roman" w:hAnsi="Times New Roman" w:cs="Times New Roman"/>
          <w:sz w:val="24"/>
          <w:szCs w:val="24"/>
        </w:rPr>
        <w:t xml:space="preserve"> </w:t>
      </w:r>
      <w:r w:rsidR="009C64DD" w:rsidRPr="00821F04">
        <w:rPr>
          <w:rFonts w:ascii="Times New Roman" w:hAnsi="Times New Roman" w:cs="Times New Roman"/>
          <w:sz w:val="24"/>
          <w:szCs w:val="24"/>
        </w:rPr>
        <w:t xml:space="preserve">there is a research gap on </w:t>
      </w:r>
      <w:r w:rsidR="0029498C" w:rsidRPr="00821F04">
        <w:rPr>
          <w:rFonts w:ascii="Times New Roman" w:hAnsi="Times New Roman" w:cs="Times New Roman"/>
          <w:sz w:val="24"/>
          <w:szCs w:val="24"/>
        </w:rPr>
        <w:t xml:space="preserve">how </w:t>
      </w:r>
      <w:r w:rsidR="009D358D" w:rsidRPr="00821F04">
        <w:rPr>
          <w:rFonts w:ascii="Times New Roman" w:hAnsi="Times New Roman" w:cs="Times New Roman"/>
          <w:sz w:val="24"/>
          <w:szCs w:val="24"/>
        </w:rPr>
        <w:t>it</w:t>
      </w:r>
      <w:r w:rsidR="0029498C" w:rsidRPr="00821F04">
        <w:rPr>
          <w:rFonts w:ascii="Times New Roman" w:hAnsi="Times New Roman" w:cs="Times New Roman"/>
          <w:sz w:val="24"/>
          <w:szCs w:val="24"/>
        </w:rPr>
        <w:t xml:space="preserve"> has</w:t>
      </w:r>
      <w:r w:rsidR="009D358D" w:rsidRPr="00821F04">
        <w:rPr>
          <w:rFonts w:ascii="Times New Roman" w:hAnsi="Times New Roman" w:cs="Times New Roman"/>
          <w:sz w:val="24"/>
          <w:szCs w:val="24"/>
        </w:rPr>
        <w:t xml:space="preserve"> </w:t>
      </w:r>
      <w:r w:rsidR="009D358D" w:rsidRPr="00966787">
        <w:rPr>
          <w:rFonts w:ascii="Times New Roman" w:hAnsi="Times New Roman" w:cs="Times New Roman"/>
          <w:sz w:val="24"/>
          <w:szCs w:val="24"/>
        </w:rPr>
        <w:t xml:space="preserve">been </w:t>
      </w:r>
      <w:r w:rsidR="00165760">
        <w:rPr>
          <w:rFonts w:ascii="Times New Roman" w:hAnsi="Times New Roman" w:cs="Times New Roman"/>
          <w:sz w:val="24"/>
          <w:szCs w:val="24"/>
        </w:rPr>
        <w:t>harnessed</w:t>
      </w:r>
      <w:r w:rsidR="008F3A16">
        <w:rPr>
          <w:rFonts w:ascii="Times New Roman" w:hAnsi="Times New Roman" w:cs="Times New Roman"/>
          <w:sz w:val="24"/>
          <w:szCs w:val="24"/>
        </w:rPr>
        <w:t xml:space="preserve"> by</w:t>
      </w:r>
      <w:r w:rsidR="00C2759B" w:rsidRPr="00966787">
        <w:rPr>
          <w:rFonts w:ascii="Times New Roman" w:hAnsi="Times New Roman" w:cs="Times New Roman"/>
          <w:sz w:val="24"/>
          <w:szCs w:val="24"/>
        </w:rPr>
        <w:t xml:space="preserve"> researchers </w:t>
      </w:r>
      <w:r w:rsidR="007945E5" w:rsidRPr="00966787">
        <w:rPr>
          <w:rFonts w:ascii="Times New Roman" w:hAnsi="Times New Roman" w:cs="Times New Roman"/>
          <w:sz w:val="24"/>
          <w:szCs w:val="24"/>
        </w:rPr>
        <w:t>in the continent</w:t>
      </w:r>
      <w:r w:rsidR="00E243E6">
        <w:rPr>
          <w:rFonts w:ascii="Times New Roman" w:hAnsi="Times New Roman" w:cs="Times New Roman"/>
          <w:sz w:val="24"/>
          <w:szCs w:val="24"/>
        </w:rPr>
        <w:t>.</w:t>
      </w:r>
      <w:r w:rsidR="00087FFC" w:rsidRPr="00966787">
        <w:rPr>
          <w:rFonts w:ascii="Times New Roman" w:hAnsi="Times New Roman" w:cs="Times New Roman"/>
          <w:sz w:val="24"/>
          <w:szCs w:val="24"/>
        </w:rPr>
        <w:t xml:space="preserve"> </w:t>
      </w:r>
      <w:r w:rsidR="009578EB">
        <w:rPr>
          <w:rFonts w:ascii="Times New Roman" w:hAnsi="Times New Roman" w:cs="Times New Roman"/>
          <w:sz w:val="24"/>
          <w:szCs w:val="24"/>
        </w:rPr>
        <w:t>Th</w:t>
      </w:r>
      <w:r w:rsidR="00426069">
        <w:rPr>
          <w:rFonts w:ascii="Times New Roman" w:hAnsi="Times New Roman" w:cs="Times New Roman"/>
          <w:sz w:val="24"/>
          <w:szCs w:val="24"/>
        </w:rPr>
        <w:t>is study</w:t>
      </w:r>
      <w:r w:rsidR="00546646">
        <w:rPr>
          <w:rFonts w:ascii="Times New Roman" w:hAnsi="Times New Roman" w:cs="Times New Roman"/>
          <w:sz w:val="24"/>
          <w:szCs w:val="24"/>
        </w:rPr>
        <w:t>, therefore,</w:t>
      </w:r>
      <w:r w:rsidR="00426069">
        <w:rPr>
          <w:rFonts w:ascii="Times New Roman" w:hAnsi="Times New Roman" w:cs="Times New Roman"/>
          <w:sz w:val="24"/>
          <w:szCs w:val="24"/>
        </w:rPr>
        <w:t xml:space="preserve"> sets out to investigate</w:t>
      </w:r>
      <w:r w:rsidR="00BE04EE">
        <w:rPr>
          <w:rFonts w:ascii="Times New Roman" w:hAnsi="Times New Roman" w:cs="Times New Roman"/>
          <w:sz w:val="24"/>
          <w:szCs w:val="24"/>
        </w:rPr>
        <w:t xml:space="preserve"> how Nigerian authors, in comparison to their foreign counterparts</w:t>
      </w:r>
      <w:r w:rsidR="00193198">
        <w:rPr>
          <w:rFonts w:ascii="Times New Roman" w:hAnsi="Times New Roman" w:cs="Times New Roman"/>
          <w:sz w:val="24"/>
          <w:szCs w:val="24"/>
        </w:rPr>
        <w:t>,</w:t>
      </w:r>
      <w:r w:rsidR="00426069">
        <w:rPr>
          <w:rFonts w:ascii="Times New Roman" w:hAnsi="Times New Roman" w:cs="Times New Roman"/>
          <w:sz w:val="24"/>
          <w:szCs w:val="24"/>
        </w:rPr>
        <w:t xml:space="preserve"> </w:t>
      </w:r>
      <w:r w:rsidR="004B5265">
        <w:rPr>
          <w:rFonts w:ascii="Times New Roman" w:hAnsi="Times New Roman" w:cs="Times New Roman"/>
          <w:sz w:val="24"/>
          <w:szCs w:val="24"/>
        </w:rPr>
        <w:t xml:space="preserve">archive </w:t>
      </w:r>
      <w:r w:rsidR="002366B5">
        <w:rPr>
          <w:rFonts w:ascii="Times New Roman" w:hAnsi="Times New Roman" w:cs="Times New Roman"/>
          <w:sz w:val="24"/>
          <w:szCs w:val="24"/>
        </w:rPr>
        <w:t>publications, research data and computer codes</w:t>
      </w:r>
      <w:r w:rsidR="00FD33AF">
        <w:rPr>
          <w:rFonts w:ascii="Times New Roman" w:hAnsi="Times New Roman" w:cs="Times New Roman"/>
          <w:sz w:val="24"/>
          <w:szCs w:val="24"/>
        </w:rPr>
        <w:t xml:space="preserve"> of</w:t>
      </w:r>
      <w:r w:rsidR="009B048B">
        <w:rPr>
          <w:rFonts w:ascii="Times New Roman" w:hAnsi="Times New Roman" w:cs="Times New Roman"/>
          <w:sz w:val="24"/>
          <w:szCs w:val="24"/>
        </w:rPr>
        <w:t xml:space="preserve"> native Nigerian languages</w:t>
      </w:r>
      <w:r w:rsidR="00096ACA">
        <w:rPr>
          <w:rFonts w:ascii="Times New Roman" w:hAnsi="Times New Roman" w:cs="Times New Roman"/>
          <w:sz w:val="24"/>
          <w:szCs w:val="24"/>
        </w:rPr>
        <w:t>’</w:t>
      </w:r>
      <w:r w:rsidR="00FD33AF">
        <w:rPr>
          <w:rFonts w:ascii="Times New Roman" w:hAnsi="Times New Roman" w:cs="Times New Roman"/>
          <w:sz w:val="24"/>
          <w:szCs w:val="24"/>
        </w:rPr>
        <w:t xml:space="preserve"> NLP </w:t>
      </w:r>
      <w:r w:rsidR="00193198">
        <w:rPr>
          <w:rFonts w:ascii="Times New Roman" w:hAnsi="Times New Roman" w:cs="Times New Roman"/>
          <w:sz w:val="24"/>
          <w:szCs w:val="24"/>
        </w:rPr>
        <w:t>studies</w:t>
      </w:r>
      <w:r w:rsidR="008949A4">
        <w:rPr>
          <w:rFonts w:ascii="Times New Roman" w:hAnsi="Times New Roman" w:cs="Times New Roman"/>
          <w:sz w:val="24"/>
          <w:szCs w:val="24"/>
        </w:rPr>
        <w:t xml:space="preserve"> </w:t>
      </w:r>
      <w:r w:rsidR="00096ACA">
        <w:rPr>
          <w:rFonts w:ascii="Times New Roman" w:hAnsi="Times New Roman" w:cs="Times New Roman"/>
          <w:sz w:val="24"/>
          <w:szCs w:val="24"/>
        </w:rPr>
        <w:t>i</w:t>
      </w:r>
      <w:r w:rsidR="008949A4">
        <w:rPr>
          <w:rFonts w:ascii="Times New Roman" w:hAnsi="Times New Roman" w:cs="Times New Roman"/>
          <w:sz w:val="24"/>
          <w:szCs w:val="24"/>
        </w:rPr>
        <w:t>n non-commercial repositories</w:t>
      </w:r>
      <w:r w:rsidR="00193198">
        <w:rPr>
          <w:rFonts w:ascii="Times New Roman" w:hAnsi="Times New Roman" w:cs="Times New Roman"/>
          <w:sz w:val="24"/>
          <w:szCs w:val="24"/>
        </w:rPr>
        <w:t>.</w:t>
      </w:r>
      <w:r w:rsidR="00141EE8">
        <w:rPr>
          <w:rFonts w:ascii="Times New Roman" w:hAnsi="Times New Roman" w:cs="Times New Roman"/>
          <w:sz w:val="24"/>
          <w:szCs w:val="24"/>
        </w:rPr>
        <w:t xml:space="preserve"> Scarcity of computing resources for the </w:t>
      </w:r>
      <w:r w:rsidR="00193198">
        <w:rPr>
          <w:rFonts w:ascii="Times New Roman" w:hAnsi="Times New Roman" w:cs="Times New Roman"/>
          <w:sz w:val="24"/>
          <w:szCs w:val="24"/>
        </w:rPr>
        <w:t>Niger</w:t>
      </w:r>
      <w:r w:rsidR="00294F27">
        <w:rPr>
          <w:rFonts w:ascii="Times New Roman" w:hAnsi="Times New Roman" w:cs="Times New Roman"/>
          <w:sz w:val="24"/>
          <w:szCs w:val="24"/>
        </w:rPr>
        <w:t>i</w:t>
      </w:r>
      <w:r w:rsidR="007D1533">
        <w:rPr>
          <w:rFonts w:ascii="Times New Roman" w:hAnsi="Times New Roman" w:cs="Times New Roman"/>
          <w:sz w:val="24"/>
          <w:szCs w:val="24"/>
        </w:rPr>
        <w:t>an languages</w:t>
      </w:r>
      <w:r w:rsidR="00141EE8">
        <w:rPr>
          <w:rFonts w:ascii="Times New Roman" w:hAnsi="Times New Roman" w:cs="Times New Roman"/>
          <w:sz w:val="24"/>
          <w:szCs w:val="24"/>
        </w:rPr>
        <w:t xml:space="preserve"> is a major challenge</w:t>
      </w:r>
      <w:r w:rsidR="00E47531">
        <w:rPr>
          <w:rFonts w:ascii="Times New Roman" w:hAnsi="Times New Roman" w:cs="Times New Roman"/>
          <w:sz w:val="24"/>
          <w:szCs w:val="24"/>
        </w:rPr>
        <w:t xml:space="preserve"> for th</w:t>
      </w:r>
      <w:r w:rsidR="009B7E3E">
        <w:rPr>
          <w:rFonts w:ascii="Times New Roman" w:hAnsi="Times New Roman" w:cs="Times New Roman"/>
          <w:sz w:val="24"/>
          <w:szCs w:val="24"/>
        </w:rPr>
        <w:t>e NLP of the languages</w:t>
      </w:r>
      <w:r w:rsidR="00306E81">
        <w:rPr>
          <w:rFonts w:ascii="Times New Roman" w:hAnsi="Times New Roman" w:cs="Times New Roman"/>
          <w:sz w:val="24"/>
          <w:szCs w:val="24"/>
        </w:rPr>
        <w:t>.</w:t>
      </w:r>
      <w:r w:rsidR="00EB48A9" w:rsidRPr="009667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9078C" w14:textId="407ADCAB" w:rsidR="00C90719" w:rsidRDefault="00D23A9D" w:rsidP="002000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90719" w:rsidRPr="00C90719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766792F4" w14:textId="243C6B51" w:rsidR="00C90719" w:rsidRDefault="00F23984" w:rsidP="00D947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Bibliographic data of p</w:t>
      </w:r>
      <w:r w:rsidR="00460F84" w:rsidRPr="00966787">
        <w:rPr>
          <w:rFonts w:ascii="Times New Roman" w:hAnsi="Times New Roman" w:cs="Times New Roman"/>
          <w:sz w:val="24"/>
          <w:szCs w:val="24"/>
        </w:rPr>
        <w:t>ublications on the NLP of the top</w:t>
      </w:r>
      <w:r w:rsidR="00031A00">
        <w:rPr>
          <w:rFonts w:ascii="Times New Roman" w:hAnsi="Times New Roman" w:cs="Times New Roman"/>
          <w:sz w:val="24"/>
          <w:szCs w:val="24"/>
        </w:rPr>
        <w:t xml:space="preserve"> ten</w:t>
      </w:r>
      <w:r w:rsidR="00460F84" w:rsidRPr="00966787">
        <w:rPr>
          <w:rFonts w:ascii="Times New Roman" w:hAnsi="Times New Roman" w:cs="Times New Roman"/>
          <w:sz w:val="24"/>
          <w:szCs w:val="24"/>
        </w:rPr>
        <w:t xml:space="preserve"> languages from Nigeria were retrieved </w:t>
      </w:r>
      <w:r w:rsidR="00546613" w:rsidRPr="00966787">
        <w:rPr>
          <w:rFonts w:ascii="Times New Roman" w:hAnsi="Times New Roman" w:cs="Times New Roman"/>
          <w:sz w:val="24"/>
          <w:szCs w:val="24"/>
        </w:rPr>
        <w:t xml:space="preserve">from </w:t>
      </w:r>
      <w:r w:rsidR="00460F84" w:rsidRPr="00966787">
        <w:rPr>
          <w:rFonts w:ascii="Times New Roman" w:hAnsi="Times New Roman" w:cs="Times New Roman"/>
          <w:sz w:val="24"/>
          <w:szCs w:val="24"/>
        </w:rPr>
        <w:t>Google search engine</w:t>
      </w:r>
      <w:r w:rsidR="002518FA" w:rsidRPr="00966787">
        <w:rPr>
          <w:rFonts w:ascii="Times New Roman" w:hAnsi="Times New Roman" w:cs="Times New Roman"/>
          <w:sz w:val="24"/>
          <w:szCs w:val="24"/>
        </w:rPr>
        <w:t>,</w:t>
      </w:r>
      <w:r w:rsidR="00546613" w:rsidRPr="00966787">
        <w:rPr>
          <w:rFonts w:ascii="Times New Roman" w:hAnsi="Times New Roman" w:cs="Times New Roman"/>
          <w:sz w:val="24"/>
          <w:szCs w:val="24"/>
        </w:rPr>
        <w:t xml:space="preserve"> </w:t>
      </w:r>
      <w:r w:rsidR="002518FA" w:rsidRPr="00966787">
        <w:rPr>
          <w:rFonts w:ascii="Times New Roman" w:hAnsi="Times New Roman" w:cs="Times New Roman"/>
          <w:sz w:val="24"/>
          <w:szCs w:val="24"/>
        </w:rPr>
        <w:t>Web of Science and Scopus databases</w:t>
      </w:r>
      <w:r w:rsidR="00A50585" w:rsidRPr="00966787">
        <w:rPr>
          <w:rFonts w:ascii="Times New Roman" w:hAnsi="Times New Roman" w:cs="Times New Roman"/>
          <w:sz w:val="24"/>
          <w:szCs w:val="24"/>
        </w:rPr>
        <w:t xml:space="preserve"> </w:t>
      </w:r>
      <w:r w:rsidR="006469BC" w:rsidRPr="00966787">
        <w:rPr>
          <w:rFonts w:ascii="Times New Roman" w:hAnsi="Times New Roman" w:cs="Times New Roman"/>
          <w:sz w:val="24"/>
          <w:szCs w:val="24"/>
        </w:rPr>
        <w:t xml:space="preserve">using the search strategies in </w:t>
      </w:r>
      <w:r w:rsidR="00FE34A4" w:rsidRPr="00966787">
        <w:rPr>
          <w:rFonts w:ascii="Times New Roman" w:hAnsi="Times New Roman" w:cs="Times New Roman"/>
          <w:sz w:val="24"/>
          <w:szCs w:val="24"/>
        </w:rPr>
        <w:t xml:space="preserve">Asubiaro and Igwe </w:t>
      </w:r>
      <w:r w:rsidR="006469BC" w:rsidRPr="00966787">
        <w:rPr>
          <w:rFonts w:ascii="Times New Roman" w:hAnsi="Times New Roman" w:cs="Times New Roman"/>
          <w:sz w:val="24"/>
          <w:szCs w:val="24"/>
        </w:rPr>
        <w:t>(</w:t>
      </w:r>
      <w:r w:rsidR="00FE34A4" w:rsidRPr="00966787">
        <w:rPr>
          <w:rFonts w:ascii="Times New Roman" w:hAnsi="Times New Roman" w:cs="Times New Roman"/>
          <w:sz w:val="24"/>
          <w:szCs w:val="24"/>
        </w:rPr>
        <w:t>2020)</w:t>
      </w:r>
      <w:r w:rsidR="0076482A">
        <w:rPr>
          <w:rFonts w:ascii="Times New Roman" w:hAnsi="Times New Roman" w:cs="Times New Roman"/>
          <w:sz w:val="24"/>
          <w:szCs w:val="24"/>
        </w:rPr>
        <w:t xml:space="preserve"> and</w:t>
      </w:r>
      <w:r w:rsidR="000D19FC">
        <w:rPr>
          <w:rFonts w:ascii="Times New Roman" w:hAnsi="Times New Roman" w:cs="Times New Roman"/>
          <w:sz w:val="24"/>
          <w:szCs w:val="24"/>
        </w:rPr>
        <w:t xml:space="preserve"> </w:t>
      </w:r>
      <w:r w:rsidR="00516CD9">
        <w:rPr>
          <w:rFonts w:ascii="Times New Roman" w:hAnsi="Times New Roman" w:cs="Times New Roman"/>
          <w:sz w:val="24"/>
          <w:szCs w:val="24"/>
        </w:rPr>
        <w:t>adopted</w:t>
      </w:r>
      <w:r w:rsidR="000D19FC">
        <w:rPr>
          <w:rFonts w:ascii="Times New Roman" w:hAnsi="Times New Roman" w:cs="Times New Roman"/>
          <w:sz w:val="24"/>
          <w:szCs w:val="24"/>
        </w:rPr>
        <w:t xml:space="preserve"> in</w:t>
      </w:r>
      <w:r w:rsidR="0076482A">
        <w:rPr>
          <w:rFonts w:ascii="Times New Roman" w:hAnsi="Times New Roman" w:cs="Times New Roman"/>
          <w:sz w:val="24"/>
          <w:szCs w:val="24"/>
        </w:rPr>
        <w:t xml:space="preserve"> Asubiaro (2020)</w:t>
      </w:r>
      <w:r w:rsidR="002518FA" w:rsidRPr="00966787">
        <w:rPr>
          <w:rFonts w:ascii="Times New Roman" w:hAnsi="Times New Roman" w:cs="Times New Roman"/>
          <w:sz w:val="24"/>
          <w:szCs w:val="24"/>
        </w:rPr>
        <w:t xml:space="preserve">. </w:t>
      </w:r>
      <w:r w:rsidR="00910C93" w:rsidRPr="00966787">
        <w:rPr>
          <w:rFonts w:ascii="Times New Roman" w:hAnsi="Times New Roman" w:cs="Times New Roman"/>
          <w:sz w:val="24"/>
          <w:szCs w:val="24"/>
        </w:rPr>
        <w:t xml:space="preserve">After the removal of </w:t>
      </w:r>
      <w:r w:rsidR="000662EA" w:rsidRPr="00966787">
        <w:rPr>
          <w:rFonts w:ascii="Times New Roman" w:hAnsi="Times New Roman" w:cs="Times New Roman"/>
          <w:sz w:val="24"/>
          <w:szCs w:val="24"/>
        </w:rPr>
        <w:t>non-relevant articles</w:t>
      </w:r>
      <w:r w:rsidR="00F4033A">
        <w:rPr>
          <w:rFonts w:ascii="Times New Roman" w:hAnsi="Times New Roman" w:cs="Times New Roman"/>
          <w:sz w:val="24"/>
          <w:szCs w:val="24"/>
        </w:rPr>
        <w:t>,</w:t>
      </w:r>
      <w:r w:rsidR="00330C3F" w:rsidRPr="00966787">
        <w:rPr>
          <w:rFonts w:ascii="Times New Roman" w:hAnsi="Times New Roman" w:cs="Times New Roman"/>
          <w:sz w:val="24"/>
          <w:szCs w:val="24"/>
        </w:rPr>
        <w:t xml:space="preserve"> f</w:t>
      </w:r>
      <w:r w:rsidR="00571F88">
        <w:rPr>
          <w:rFonts w:ascii="Times New Roman" w:hAnsi="Times New Roman" w:cs="Times New Roman"/>
          <w:sz w:val="24"/>
          <w:szCs w:val="24"/>
        </w:rPr>
        <w:t>ro</w:t>
      </w:r>
      <w:r w:rsidR="00330C3F" w:rsidRPr="00966787">
        <w:rPr>
          <w:rFonts w:ascii="Times New Roman" w:hAnsi="Times New Roman" w:cs="Times New Roman"/>
          <w:sz w:val="24"/>
          <w:szCs w:val="24"/>
        </w:rPr>
        <w:t xml:space="preserve">m the retrieved articles from the </w:t>
      </w:r>
      <w:r w:rsidR="00885D65" w:rsidRPr="00966787">
        <w:rPr>
          <w:rFonts w:ascii="Times New Roman" w:hAnsi="Times New Roman" w:cs="Times New Roman"/>
          <w:sz w:val="24"/>
          <w:szCs w:val="24"/>
        </w:rPr>
        <w:t>three online sources,</w:t>
      </w:r>
      <w:r w:rsidR="00B44265" w:rsidRPr="00966787">
        <w:rPr>
          <w:rFonts w:ascii="Times New Roman" w:hAnsi="Times New Roman" w:cs="Times New Roman"/>
          <w:sz w:val="24"/>
          <w:szCs w:val="24"/>
        </w:rPr>
        <w:t xml:space="preserve"> </w:t>
      </w:r>
      <w:r w:rsidR="00505278">
        <w:rPr>
          <w:rFonts w:ascii="Times New Roman" w:hAnsi="Times New Roman" w:cs="Times New Roman"/>
          <w:sz w:val="24"/>
          <w:szCs w:val="24"/>
        </w:rPr>
        <w:t>99</w:t>
      </w:r>
      <w:r w:rsidR="00B44265" w:rsidRPr="00966787">
        <w:rPr>
          <w:rFonts w:ascii="Times New Roman" w:hAnsi="Times New Roman" w:cs="Times New Roman"/>
          <w:sz w:val="24"/>
          <w:szCs w:val="24"/>
        </w:rPr>
        <w:t xml:space="preserve"> articles were </w:t>
      </w:r>
      <w:r w:rsidR="00CF6FE8" w:rsidRPr="00966787">
        <w:rPr>
          <w:rFonts w:ascii="Times New Roman" w:hAnsi="Times New Roman" w:cs="Times New Roman"/>
          <w:sz w:val="24"/>
          <w:szCs w:val="24"/>
        </w:rPr>
        <w:t>found useful</w:t>
      </w:r>
      <w:r w:rsidR="00885D65" w:rsidRPr="00966787">
        <w:rPr>
          <w:rFonts w:ascii="Times New Roman" w:hAnsi="Times New Roman" w:cs="Times New Roman"/>
          <w:sz w:val="24"/>
          <w:szCs w:val="24"/>
        </w:rPr>
        <w:t>.</w:t>
      </w:r>
      <w:r w:rsidR="00571F88">
        <w:rPr>
          <w:rFonts w:ascii="Times New Roman" w:hAnsi="Times New Roman" w:cs="Times New Roman"/>
          <w:sz w:val="24"/>
          <w:szCs w:val="24"/>
        </w:rPr>
        <w:t xml:space="preserve"> In addition, references of the </w:t>
      </w:r>
      <w:r w:rsidR="007E5961">
        <w:rPr>
          <w:rFonts w:ascii="Times New Roman" w:hAnsi="Times New Roman" w:cs="Times New Roman"/>
          <w:sz w:val="24"/>
          <w:szCs w:val="24"/>
        </w:rPr>
        <w:t>99</w:t>
      </w:r>
      <w:r w:rsidR="00571F88">
        <w:rPr>
          <w:rFonts w:ascii="Times New Roman" w:hAnsi="Times New Roman" w:cs="Times New Roman"/>
          <w:sz w:val="24"/>
          <w:szCs w:val="24"/>
        </w:rPr>
        <w:t xml:space="preserve"> articles were searched for relevant articles, </w:t>
      </w:r>
      <w:r w:rsidR="00350EAA">
        <w:rPr>
          <w:rFonts w:ascii="Times New Roman" w:hAnsi="Times New Roman" w:cs="Times New Roman"/>
          <w:sz w:val="24"/>
          <w:szCs w:val="24"/>
        </w:rPr>
        <w:t>which</w:t>
      </w:r>
      <w:r w:rsidR="00571F88">
        <w:rPr>
          <w:rFonts w:ascii="Times New Roman" w:hAnsi="Times New Roman" w:cs="Times New Roman"/>
          <w:sz w:val="24"/>
          <w:szCs w:val="24"/>
        </w:rPr>
        <w:t xml:space="preserve"> returned 15 relevant</w:t>
      </w:r>
      <w:r w:rsidR="005333DE">
        <w:rPr>
          <w:rFonts w:ascii="Times New Roman" w:hAnsi="Times New Roman" w:cs="Times New Roman"/>
          <w:sz w:val="24"/>
          <w:szCs w:val="24"/>
        </w:rPr>
        <w:t xml:space="preserve"> articles</w:t>
      </w:r>
      <w:r w:rsidR="00D9291A">
        <w:rPr>
          <w:rFonts w:ascii="Times New Roman" w:hAnsi="Times New Roman" w:cs="Times New Roman"/>
          <w:sz w:val="24"/>
          <w:szCs w:val="24"/>
        </w:rPr>
        <w:t xml:space="preserve">. </w:t>
      </w:r>
      <w:r w:rsidR="004B7EE6">
        <w:rPr>
          <w:rFonts w:ascii="Times New Roman" w:hAnsi="Times New Roman" w:cs="Times New Roman"/>
          <w:sz w:val="24"/>
          <w:szCs w:val="24"/>
        </w:rPr>
        <w:t xml:space="preserve">All </w:t>
      </w:r>
      <w:r w:rsidR="005E395D">
        <w:rPr>
          <w:rFonts w:ascii="Times New Roman" w:hAnsi="Times New Roman" w:cs="Times New Roman"/>
          <w:sz w:val="24"/>
          <w:szCs w:val="24"/>
        </w:rPr>
        <w:t>the</w:t>
      </w:r>
      <w:r w:rsidR="00D9291A">
        <w:rPr>
          <w:rFonts w:ascii="Times New Roman" w:hAnsi="Times New Roman" w:cs="Times New Roman"/>
          <w:sz w:val="24"/>
          <w:szCs w:val="24"/>
        </w:rPr>
        <w:t xml:space="preserve"> 11</w:t>
      </w:r>
      <w:r w:rsidR="00F21D5D">
        <w:rPr>
          <w:rFonts w:ascii="Times New Roman" w:hAnsi="Times New Roman" w:cs="Times New Roman"/>
          <w:sz w:val="24"/>
          <w:szCs w:val="24"/>
        </w:rPr>
        <w:t>4</w:t>
      </w:r>
      <w:r w:rsidR="00D9291A">
        <w:rPr>
          <w:rFonts w:ascii="Times New Roman" w:hAnsi="Times New Roman" w:cs="Times New Roman"/>
          <w:sz w:val="24"/>
          <w:szCs w:val="24"/>
        </w:rPr>
        <w:t xml:space="preserve"> articles</w:t>
      </w:r>
      <w:r w:rsidR="007C4B32">
        <w:rPr>
          <w:rFonts w:ascii="Times New Roman" w:hAnsi="Times New Roman" w:cs="Times New Roman"/>
          <w:sz w:val="24"/>
          <w:szCs w:val="24"/>
        </w:rPr>
        <w:t xml:space="preserve"> were considered for analysis</w:t>
      </w:r>
      <w:r w:rsidR="00D82049">
        <w:rPr>
          <w:rFonts w:ascii="Times New Roman" w:hAnsi="Times New Roman" w:cs="Times New Roman"/>
          <w:sz w:val="24"/>
          <w:szCs w:val="24"/>
        </w:rPr>
        <w:t>;</w:t>
      </w:r>
      <w:r w:rsidR="005E395D">
        <w:rPr>
          <w:rFonts w:ascii="Times New Roman" w:hAnsi="Times New Roman" w:cs="Times New Roman"/>
          <w:sz w:val="24"/>
          <w:szCs w:val="24"/>
        </w:rPr>
        <w:t xml:space="preserve"> one </w:t>
      </w:r>
      <w:r w:rsidR="009C118B">
        <w:rPr>
          <w:rFonts w:ascii="Times New Roman" w:hAnsi="Times New Roman" w:cs="Times New Roman"/>
          <w:sz w:val="24"/>
          <w:szCs w:val="24"/>
        </w:rPr>
        <w:t xml:space="preserve">article was </w:t>
      </w:r>
      <w:r w:rsidR="00EC77B4">
        <w:rPr>
          <w:rFonts w:ascii="Times New Roman" w:hAnsi="Times New Roman" w:cs="Times New Roman"/>
          <w:sz w:val="24"/>
          <w:szCs w:val="24"/>
        </w:rPr>
        <w:t>ex</w:t>
      </w:r>
      <w:r w:rsidR="005E395D">
        <w:rPr>
          <w:rFonts w:ascii="Times New Roman" w:hAnsi="Times New Roman" w:cs="Times New Roman"/>
          <w:sz w:val="24"/>
          <w:szCs w:val="24"/>
        </w:rPr>
        <w:t>cluded because it</w:t>
      </w:r>
      <w:r w:rsidR="00B05631">
        <w:rPr>
          <w:rFonts w:ascii="Times New Roman" w:hAnsi="Times New Roman" w:cs="Times New Roman"/>
          <w:sz w:val="24"/>
          <w:szCs w:val="24"/>
        </w:rPr>
        <w:t xml:space="preserve"> </w:t>
      </w:r>
      <w:r w:rsidR="005E395D">
        <w:rPr>
          <w:rFonts w:ascii="Times New Roman" w:hAnsi="Times New Roman" w:cs="Times New Roman"/>
          <w:sz w:val="24"/>
          <w:szCs w:val="24"/>
        </w:rPr>
        <w:t>was newly published and its</w:t>
      </w:r>
      <w:r w:rsidR="00710B1D">
        <w:rPr>
          <w:rFonts w:ascii="Times New Roman" w:hAnsi="Times New Roman" w:cs="Times New Roman"/>
          <w:sz w:val="24"/>
          <w:szCs w:val="24"/>
        </w:rPr>
        <w:t xml:space="preserve"> </w:t>
      </w:r>
      <w:r w:rsidR="006E0BB0">
        <w:rPr>
          <w:rFonts w:ascii="Times New Roman" w:hAnsi="Times New Roman" w:cs="Times New Roman"/>
          <w:sz w:val="24"/>
          <w:szCs w:val="24"/>
        </w:rPr>
        <w:t>availability on repositories could not be evaluated</w:t>
      </w:r>
      <w:r w:rsidR="00D9291A">
        <w:rPr>
          <w:rFonts w:ascii="Times New Roman" w:hAnsi="Times New Roman" w:cs="Times New Roman"/>
          <w:sz w:val="24"/>
          <w:szCs w:val="24"/>
        </w:rPr>
        <w:t>.</w:t>
      </w:r>
      <w:r w:rsidR="00586FF7" w:rsidRPr="00966787">
        <w:rPr>
          <w:rFonts w:ascii="Times New Roman" w:hAnsi="Times New Roman" w:cs="Times New Roman"/>
          <w:sz w:val="24"/>
          <w:szCs w:val="24"/>
        </w:rPr>
        <w:t xml:space="preserve"> </w:t>
      </w:r>
      <w:r w:rsidR="00A03272">
        <w:rPr>
          <w:rFonts w:ascii="Times New Roman" w:hAnsi="Times New Roman" w:cs="Times New Roman"/>
          <w:sz w:val="24"/>
          <w:szCs w:val="24"/>
        </w:rPr>
        <w:t xml:space="preserve">The </w:t>
      </w:r>
      <w:r w:rsidR="008306DA">
        <w:rPr>
          <w:rFonts w:ascii="Times New Roman" w:hAnsi="Times New Roman" w:cs="Times New Roman"/>
          <w:sz w:val="24"/>
          <w:szCs w:val="24"/>
        </w:rPr>
        <w:t xml:space="preserve">internet was searched using </w:t>
      </w:r>
      <w:r w:rsidR="00A03272">
        <w:rPr>
          <w:rFonts w:ascii="Times New Roman" w:hAnsi="Times New Roman"/>
          <w:sz w:val="24"/>
          <w:szCs w:val="24"/>
        </w:rPr>
        <w:t xml:space="preserve">Google and Google Scholar </w:t>
      </w:r>
      <w:r w:rsidR="008306DA">
        <w:rPr>
          <w:rFonts w:ascii="Times New Roman" w:hAnsi="Times New Roman"/>
          <w:sz w:val="24"/>
          <w:szCs w:val="24"/>
        </w:rPr>
        <w:t xml:space="preserve">search engines </w:t>
      </w:r>
      <w:r w:rsidR="00A03272">
        <w:rPr>
          <w:rFonts w:ascii="Times New Roman" w:hAnsi="Times New Roman"/>
          <w:sz w:val="24"/>
          <w:szCs w:val="24"/>
        </w:rPr>
        <w:t>for the availability of publications on non-commercial repositories.</w:t>
      </w:r>
    </w:p>
    <w:p w14:paraId="4E8B975C" w14:textId="64FA369F" w:rsidR="00CD6551" w:rsidRDefault="002000B6" w:rsidP="008D27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40C6E">
        <w:rPr>
          <w:rFonts w:ascii="Times New Roman" w:hAnsi="Times New Roman"/>
          <w:sz w:val="24"/>
          <w:szCs w:val="24"/>
        </w:rPr>
        <w:t xml:space="preserve">Authors’ country of affiliation could be Nigeria, outside Nigeria or mixed. Where all authors </w:t>
      </w:r>
      <w:r w:rsidR="00087002">
        <w:rPr>
          <w:rFonts w:ascii="Times New Roman" w:hAnsi="Times New Roman"/>
          <w:sz w:val="24"/>
          <w:szCs w:val="24"/>
        </w:rPr>
        <w:t>are</w:t>
      </w:r>
      <w:r w:rsidRPr="00E40C6E">
        <w:rPr>
          <w:rFonts w:ascii="Times New Roman" w:hAnsi="Times New Roman"/>
          <w:sz w:val="24"/>
          <w:szCs w:val="24"/>
        </w:rPr>
        <w:t xml:space="preserve"> affiliated to Nigerian institutions, authors</w:t>
      </w:r>
      <w:r w:rsidR="00AF431B" w:rsidRPr="00E40C6E">
        <w:rPr>
          <w:rFonts w:ascii="Times New Roman" w:hAnsi="Times New Roman"/>
          <w:sz w:val="24"/>
          <w:szCs w:val="24"/>
        </w:rPr>
        <w:t>hip type was labeled</w:t>
      </w:r>
      <w:r w:rsidRPr="00E40C6E">
        <w:rPr>
          <w:rFonts w:ascii="Times New Roman" w:hAnsi="Times New Roman"/>
          <w:sz w:val="24"/>
          <w:szCs w:val="24"/>
        </w:rPr>
        <w:t xml:space="preserve"> “Nigeria”. Where all authors </w:t>
      </w:r>
      <w:r w:rsidR="00087002">
        <w:rPr>
          <w:rFonts w:ascii="Times New Roman" w:hAnsi="Times New Roman"/>
          <w:sz w:val="24"/>
          <w:szCs w:val="24"/>
        </w:rPr>
        <w:t>are</w:t>
      </w:r>
      <w:r w:rsidRPr="00E40C6E">
        <w:rPr>
          <w:rFonts w:ascii="Times New Roman" w:hAnsi="Times New Roman"/>
          <w:sz w:val="24"/>
          <w:szCs w:val="24"/>
        </w:rPr>
        <w:t xml:space="preserve"> affiliated to institutions outside Nigeria, authors</w:t>
      </w:r>
      <w:r w:rsidR="00AF431B" w:rsidRPr="00E40C6E">
        <w:rPr>
          <w:rFonts w:ascii="Times New Roman" w:hAnsi="Times New Roman"/>
          <w:sz w:val="24"/>
          <w:szCs w:val="24"/>
        </w:rPr>
        <w:t>hi</w:t>
      </w:r>
      <w:r w:rsidR="00D219C0" w:rsidRPr="00E40C6E">
        <w:rPr>
          <w:rFonts w:ascii="Times New Roman" w:hAnsi="Times New Roman"/>
          <w:sz w:val="24"/>
          <w:szCs w:val="24"/>
        </w:rPr>
        <w:t>p</w:t>
      </w:r>
      <w:r w:rsidRPr="00E40C6E">
        <w:rPr>
          <w:rFonts w:ascii="Times New Roman" w:hAnsi="Times New Roman"/>
          <w:sz w:val="24"/>
          <w:szCs w:val="24"/>
        </w:rPr>
        <w:t xml:space="preserve"> </w:t>
      </w:r>
      <w:r w:rsidR="00D219C0" w:rsidRPr="00E40C6E">
        <w:rPr>
          <w:rFonts w:ascii="Times New Roman" w:hAnsi="Times New Roman"/>
          <w:sz w:val="24"/>
          <w:szCs w:val="24"/>
        </w:rPr>
        <w:t xml:space="preserve">type </w:t>
      </w:r>
      <w:r w:rsidRPr="00E40C6E">
        <w:rPr>
          <w:rFonts w:ascii="Times New Roman" w:hAnsi="Times New Roman"/>
          <w:sz w:val="24"/>
          <w:szCs w:val="24"/>
        </w:rPr>
        <w:t xml:space="preserve">was recorded as </w:t>
      </w:r>
      <w:r w:rsidR="009C1146" w:rsidRPr="00E40C6E">
        <w:rPr>
          <w:rFonts w:ascii="Times New Roman" w:hAnsi="Times New Roman"/>
          <w:sz w:val="24"/>
          <w:szCs w:val="24"/>
        </w:rPr>
        <w:t>“</w:t>
      </w:r>
      <w:r w:rsidR="00D219C0" w:rsidRPr="00E40C6E">
        <w:rPr>
          <w:rFonts w:ascii="Times New Roman" w:hAnsi="Times New Roman"/>
          <w:sz w:val="24"/>
          <w:szCs w:val="24"/>
        </w:rPr>
        <w:t>foreign</w:t>
      </w:r>
      <w:r w:rsidR="009C1146" w:rsidRPr="00E40C6E">
        <w:rPr>
          <w:rFonts w:ascii="Times New Roman" w:hAnsi="Times New Roman"/>
          <w:sz w:val="24"/>
          <w:szCs w:val="24"/>
        </w:rPr>
        <w:t>”</w:t>
      </w:r>
      <w:r w:rsidRPr="00E40C6E">
        <w:rPr>
          <w:rFonts w:ascii="Times New Roman" w:hAnsi="Times New Roman"/>
          <w:sz w:val="24"/>
          <w:szCs w:val="24"/>
        </w:rPr>
        <w:t xml:space="preserve">. Where one or more authors are from Nigeria while others </w:t>
      </w:r>
      <w:r w:rsidR="00087002">
        <w:rPr>
          <w:rFonts w:ascii="Times New Roman" w:hAnsi="Times New Roman"/>
          <w:sz w:val="24"/>
          <w:szCs w:val="24"/>
        </w:rPr>
        <w:t>are</w:t>
      </w:r>
      <w:r w:rsidRPr="00E40C6E">
        <w:rPr>
          <w:rFonts w:ascii="Times New Roman" w:hAnsi="Times New Roman"/>
          <w:sz w:val="24"/>
          <w:szCs w:val="24"/>
        </w:rPr>
        <w:t xml:space="preserve"> affiliated to institutions outside Nigeria, </w:t>
      </w:r>
      <w:r w:rsidR="0062280A" w:rsidRPr="00E40C6E">
        <w:rPr>
          <w:rFonts w:ascii="Times New Roman" w:hAnsi="Times New Roman"/>
          <w:sz w:val="24"/>
          <w:szCs w:val="24"/>
        </w:rPr>
        <w:t>authorship type</w:t>
      </w:r>
      <w:r w:rsidRPr="00E40C6E">
        <w:rPr>
          <w:rFonts w:ascii="Times New Roman" w:hAnsi="Times New Roman"/>
          <w:sz w:val="24"/>
          <w:szCs w:val="24"/>
        </w:rPr>
        <w:t xml:space="preserve"> was r</w:t>
      </w:r>
      <w:r w:rsidR="0062280A" w:rsidRPr="00E40C6E">
        <w:rPr>
          <w:rFonts w:ascii="Times New Roman" w:hAnsi="Times New Roman"/>
          <w:sz w:val="24"/>
          <w:szCs w:val="24"/>
        </w:rPr>
        <w:t>ecorded</w:t>
      </w:r>
      <w:r w:rsidRPr="00E40C6E">
        <w:rPr>
          <w:rFonts w:ascii="Times New Roman" w:hAnsi="Times New Roman"/>
          <w:sz w:val="24"/>
          <w:szCs w:val="24"/>
        </w:rPr>
        <w:t xml:space="preserve"> as “mixed”.</w:t>
      </w:r>
      <w:r w:rsidR="00026CA5">
        <w:rPr>
          <w:rFonts w:ascii="Times New Roman" w:hAnsi="Times New Roman"/>
          <w:sz w:val="24"/>
          <w:szCs w:val="24"/>
        </w:rPr>
        <w:t xml:space="preserve"> </w:t>
      </w:r>
      <w:r w:rsidRPr="00FE62E9">
        <w:rPr>
          <w:rFonts w:ascii="Times New Roman" w:hAnsi="Times New Roman"/>
          <w:sz w:val="24"/>
          <w:szCs w:val="24"/>
        </w:rPr>
        <w:t>An article was considered open on the non-commercial repository if the full</w:t>
      </w:r>
      <w:r w:rsidR="00E40B3D" w:rsidRPr="00FE62E9">
        <w:rPr>
          <w:rFonts w:ascii="Times New Roman" w:hAnsi="Times New Roman"/>
          <w:sz w:val="24"/>
          <w:szCs w:val="24"/>
        </w:rPr>
        <w:t xml:space="preserve"> </w:t>
      </w:r>
      <w:r w:rsidRPr="00FE62E9">
        <w:rPr>
          <w:rFonts w:ascii="Times New Roman" w:hAnsi="Times New Roman"/>
          <w:sz w:val="24"/>
          <w:szCs w:val="24"/>
        </w:rPr>
        <w:t>text</w:t>
      </w:r>
      <w:r w:rsidR="00042140" w:rsidRPr="00FE62E9">
        <w:rPr>
          <w:rFonts w:ascii="Times New Roman" w:hAnsi="Times New Roman"/>
          <w:sz w:val="24"/>
          <w:szCs w:val="24"/>
        </w:rPr>
        <w:t>,</w:t>
      </w:r>
      <w:r w:rsidRPr="00FE62E9">
        <w:rPr>
          <w:rFonts w:ascii="Times New Roman" w:hAnsi="Times New Roman"/>
          <w:sz w:val="24"/>
          <w:szCs w:val="24"/>
        </w:rPr>
        <w:t xml:space="preserve"> which could be the pre-print, authors’ accepted manuscript, or the published article</w:t>
      </w:r>
      <w:r w:rsidR="00042140" w:rsidRPr="00FE62E9">
        <w:rPr>
          <w:rFonts w:ascii="Times New Roman" w:hAnsi="Times New Roman"/>
          <w:sz w:val="24"/>
          <w:szCs w:val="24"/>
        </w:rPr>
        <w:t>,</w:t>
      </w:r>
      <w:r w:rsidRPr="00FE62E9">
        <w:rPr>
          <w:rFonts w:ascii="Times New Roman" w:hAnsi="Times New Roman"/>
          <w:sz w:val="24"/>
          <w:szCs w:val="24"/>
        </w:rPr>
        <w:t xml:space="preserve"> is accessible </w:t>
      </w:r>
      <w:r w:rsidR="00673589" w:rsidRPr="00FE62E9">
        <w:rPr>
          <w:rFonts w:ascii="Times New Roman" w:hAnsi="Times New Roman"/>
          <w:sz w:val="24"/>
          <w:szCs w:val="24"/>
        </w:rPr>
        <w:t xml:space="preserve">on </w:t>
      </w:r>
      <w:r w:rsidR="00042140" w:rsidRPr="00FE62E9">
        <w:rPr>
          <w:rFonts w:ascii="Times New Roman" w:hAnsi="Times New Roman"/>
          <w:sz w:val="24"/>
          <w:szCs w:val="24"/>
        </w:rPr>
        <w:t>at least a</w:t>
      </w:r>
      <w:r w:rsidR="00673589" w:rsidRPr="00FE62E9">
        <w:rPr>
          <w:rFonts w:ascii="Times New Roman" w:hAnsi="Times New Roman"/>
          <w:sz w:val="24"/>
          <w:szCs w:val="24"/>
        </w:rPr>
        <w:t xml:space="preserve"> </w:t>
      </w:r>
      <w:r w:rsidR="00C478B7" w:rsidRPr="00FE62E9">
        <w:rPr>
          <w:rFonts w:ascii="Times New Roman" w:hAnsi="Times New Roman"/>
          <w:sz w:val="24"/>
          <w:szCs w:val="24"/>
        </w:rPr>
        <w:t>non-commercial repositor</w:t>
      </w:r>
      <w:r w:rsidR="00E40B3D" w:rsidRPr="00FE62E9">
        <w:rPr>
          <w:rFonts w:ascii="Times New Roman" w:hAnsi="Times New Roman"/>
          <w:sz w:val="24"/>
          <w:szCs w:val="24"/>
        </w:rPr>
        <w:t>y</w:t>
      </w:r>
      <w:r w:rsidR="00432D3F" w:rsidRPr="00FE62E9">
        <w:rPr>
          <w:rFonts w:ascii="Times New Roman" w:hAnsi="Times New Roman"/>
          <w:sz w:val="24"/>
          <w:szCs w:val="24"/>
        </w:rPr>
        <w:t>.</w:t>
      </w:r>
      <w:r w:rsidR="00026CA5">
        <w:rPr>
          <w:rFonts w:ascii="Times New Roman" w:hAnsi="Times New Roman"/>
          <w:sz w:val="24"/>
          <w:szCs w:val="24"/>
        </w:rPr>
        <w:t xml:space="preserve"> Computer code or </w:t>
      </w:r>
      <w:r w:rsidR="00885435">
        <w:rPr>
          <w:rFonts w:ascii="Times New Roman" w:hAnsi="Times New Roman"/>
          <w:sz w:val="24"/>
          <w:szCs w:val="24"/>
        </w:rPr>
        <w:t>research data was also considered open if it is accessible and available on a non-commercial repository.</w:t>
      </w:r>
    </w:p>
    <w:p w14:paraId="6E0E5929" w14:textId="77777777" w:rsidR="008D2795" w:rsidRPr="008D2795" w:rsidRDefault="008D2795" w:rsidP="008D279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4367234" w14:textId="2C75CCC2" w:rsidR="0079705F" w:rsidRDefault="0079705F" w:rsidP="00D23A9D">
      <w:pPr>
        <w:pStyle w:val="ListParagraph"/>
        <w:numPr>
          <w:ilvl w:val="0"/>
          <w:numId w:val="4"/>
        </w:numPr>
        <w:tabs>
          <w:tab w:val="left" w:pos="284"/>
        </w:tabs>
        <w:spacing w:after="0" w:line="240" w:lineRule="auto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Results</w:t>
      </w:r>
    </w:p>
    <w:p w14:paraId="3280961E" w14:textId="45513081" w:rsidR="00F31435" w:rsidRPr="00B06275" w:rsidRDefault="00D7334C" w:rsidP="00F314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DA64ED">
        <w:rPr>
          <w:rFonts w:ascii="Times New Roman" w:hAnsi="Times New Roman" w:cs="Times New Roman"/>
          <w:sz w:val="24"/>
          <w:szCs w:val="24"/>
        </w:rPr>
        <w:t>a</w:t>
      </w:r>
      <w:r w:rsidR="00765A3E">
        <w:rPr>
          <w:rFonts w:ascii="Times New Roman" w:hAnsi="Times New Roman" w:cs="Times New Roman"/>
          <w:sz w:val="24"/>
          <w:szCs w:val="24"/>
        </w:rPr>
        <w:t>rticles in which all the</w:t>
      </w:r>
      <w:r w:rsidR="00F31435" w:rsidRPr="00B06275">
        <w:rPr>
          <w:rFonts w:ascii="Times New Roman" w:hAnsi="Times New Roman" w:cs="Times New Roman"/>
          <w:sz w:val="24"/>
          <w:szCs w:val="24"/>
        </w:rPr>
        <w:t xml:space="preserve"> authors</w:t>
      </w:r>
      <w:r w:rsidR="003F76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E34236">
        <w:rPr>
          <w:rFonts w:ascii="Times New Roman" w:hAnsi="Times New Roman" w:cs="Times New Roman"/>
          <w:sz w:val="24"/>
          <w:szCs w:val="24"/>
        </w:rPr>
        <w:t xml:space="preserve"> all</w:t>
      </w:r>
      <w:r>
        <w:rPr>
          <w:rFonts w:ascii="Times New Roman" w:hAnsi="Times New Roman" w:cs="Times New Roman"/>
          <w:sz w:val="24"/>
          <w:szCs w:val="24"/>
        </w:rPr>
        <w:t xml:space="preserve"> foreigners</w:t>
      </w:r>
      <w:r w:rsidR="00F31435" w:rsidRPr="00B06275">
        <w:rPr>
          <w:rFonts w:ascii="Times New Roman" w:hAnsi="Times New Roman" w:cs="Times New Roman"/>
          <w:sz w:val="24"/>
          <w:szCs w:val="24"/>
        </w:rPr>
        <w:t xml:space="preserve"> (4</w:t>
      </w:r>
      <w:r w:rsidR="00FC4EF0">
        <w:rPr>
          <w:rFonts w:ascii="Times New Roman" w:hAnsi="Times New Roman" w:cs="Times New Roman"/>
          <w:sz w:val="24"/>
          <w:szCs w:val="24"/>
        </w:rPr>
        <w:t>4</w:t>
      </w:r>
      <w:r w:rsidR="00F31435" w:rsidRPr="00B06275">
        <w:rPr>
          <w:rFonts w:ascii="Times New Roman" w:hAnsi="Times New Roman" w:cs="Times New Roman"/>
          <w:sz w:val="24"/>
          <w:szCs w:val="24"/>
        </w:rPr>
        <w:t>.</w:t>
      </w:r>
      <w:r w:rsidR="00FC4EF0">
        <w:rPr>
          <w:rFonts w:ascii="Times New Roman" w:hAnsi="Times New Roman" w:cs="Times New Roman"/>
          <w:sz w:val="24"/>
          <w:szCs w:val="24"/>
        </w:rPr>
        <w:t>74</w:t>
      </w:r>
      <w:r w:rsidR="00F31435" w:rsidRPr="00B06275">
        <w:rPr>
          <w:rFonts w:ascii="Times New Roman" w:hAnsi="Times New Roman" w:cs="Times New Roman"/>
          <w:sz w:val="24"/>
          <w:szCs w:val="24"/>
        </w:rPr>
        <w:t>%)</w:t>
      </w:r>
      <w:r>
        <w:rPr>
          <w:rFonts w:ascii="Times New Roman" w:hAnsi="Times New Roman" w:cs="Times New Roman"/>
          <w:sz w:val="24"/>
          <w:szCs w:val="24"/>
        </w:rPr>
        <w:t xml:space="preserve"> surpassed the number of articles in which all the authors are</w:t>
      </w:r>
      <w:r w:rsidR="00F31435" w:rsidRPr="00B06275">
        <w:rPr>
          <w:rFonts w:ascii="Times New Roman" w:hAnsi="Times New Roman" w:cs="Times New Roman"/>
          <w:sz w:val="24"/>
          <w:szCs w:val="24"/>
        </w:rPr>
        <w:t xml:space="preserve"> from Nigeria (</w:t>
      </w:r>
      <w:r w:rsidR="00765A6E">
        <w:rPr>
          <w:rFonts w:ascii="Times New Roman" w:hAnsi="Times New Roman" w:cs="Times New Roman"/>
          <w:sz w:val="24"/>
          <w:szCs w:val="24"/>
        </w:rPr>
        <w:t>4</w:t>
      </w:r>
      <w:r w:rsidR="00835678">
        <w:rPr>
          <w:rFonts w:ascii="Times New Roman" w:hAnsi="Times New Roman" w:cs="Times New Roman"/>
          <w:sz w:val="24"/>
          <w:szCs w:val="24"/>
        </w:rPr>
        <w:t>1</w:t>
      </w:r>
      <w:r w:rsidR="00F31435" w:rsidRPr="00B06275">
        <w:rPr>
          <w:rFonts w:ascii="Times New Roman" w:hAnsi="Times New Roman" w:cs="Times New Roman"/>
          <w:sz w:val="24"/>
          <w:szCs w:val="24"/>
        </w:rPr>
        <w:t>.</w:t>
      </w:r>
      <w:r w:rsidR="00835678">
        <w:rPr>
          <w:rFonts w:ascii="Times New Roman" w:hAnsi="Times New Roman" w:cs="Times New Roman"/>
          <w:sz w:val="24"/>
          <w:szCs w:val="24"/>
        </w:rPr>
        <w:t>2</w:t>
      </w:r>
      <w:r w:rsidR="00FC4EF0">
        <w:rPr>
          <w:rFonts w:ascii="Times New Roman" w:hAnsi="Times New Roman" w:cs="Times New Roman"/>
          <w:sz w:val="24"/>
          <w:szCs w:val="24"/>
        </w:rPr>
        <w:t>2</w:t>
      </w:r>
      <w:r w:rsidR="00F31435" w:rsidRPr="00B06275">
        <w:rPr>
          <w:rFonts w:ascii="Times New Roman" w:hAnsi="Times New Roman" w:cs="Times New Roman"/>
          <w:sz w:val="24"/>
          <w:szCs w:val="24"/>
        </w:rPr>
        <w:t>%)</w:t>
      </w:r>
      <w:r w:rsidR="005D1E06">
        <w:rPr>
          <w:rFonts w:ascii="Times New Roman" w:hAnsi="Times New Roman" w:cs="Times New Roman"/>
          <w:sz w:val="24"/>
          <w:szCs w:val="24"/>
        </w:rPr>
        <w:t xml:space="preserve"> and </w:t>
      </w:r>
      <w:r w:rsidR="000E1536">
        <w:rPr>
          <w:rFonts w:ascii="Times New Roman" w:hAnsi="Times New Roman" w:cs="Times New Roman"/>
          <w:sz w:val="24"/>
          <w:szCs w:val="24"/>
        </w:rPr>
        <w:t>mixed</w:t>
      </w:r>
      <w:r w:rsidR="00AF5421">
        <w:rPr>
          <w:rFonts w:ascii="Times New Roman" w:hAnsi="Times New Roman" w:cs="Times New Roman"/>
          <w:sz w:val="24"/>
          <w:szCs w:val="24"/>
        </w:rPr>
        <w:t xml:space="preserve"> authorship</w:t>
      </w:r>
      <w:r w:rsidR="00F64DC9">
        <w:rPr>
          <w:rFonts w:ascii="Times New Roman" w:hAnsi="Times New Roman" w:cs="Times New Roman"/>
          <w:sz w:val="24"/>
          <w:szCs w:val="24"/>
        </w:rPr>
        <w:t xml:space="preserve"> (</w:t>
      </w:r>
      <w:r w:rsidR="00565D13">
        <w:rPr>
          <w:rFonts w:ascii="Times New Roman" w:hAnsi="Times New Roman" w:cs="Times New Roman"/>
          <w:sz w:val="24"/>
          <w:szCs w:val="24"/>
        </w:rPr>
        <w:t>14.</w:t>
      </w:r>
      <w:r w:rsidR="00467ADB">
        <w:rPr>
          <w:rFonts w:ascii="Times New Roman" w:hAnsi="Times New Roman" w:cs="Times New Roman"/>
          <w:sz w:val="24"/>
          <w:szCs w:val="24"/>
        </w:rPr>
        <w:t>03</w:t>
      </w:r>
      <w:r w:rsidR="00565D13">
        <w:rPr>
          <w:rFonts w:ascii="Times New Roman" w:hAnsi="Times New Roman" w:cs="Times New Roman"/>
          <w:sz w:val="24"/>
          <w:szCs w:val="24"/>
        </w:rPr>
        <w:t>%</w:t>
      </w:r>
      <w:r w:rsidR="00F64DC9">
        <w:rPr>
          <w:rFonts w:ascii="Times New Roman" w:hAnsi="Times New Roman" w:cs="Times New Roman"/>
          <w:sz w:val="24"/>
          <w:szCs w:val="24"/>
        </w:rPr>
        <w:t>)</w:t>
      </w:r>
      <w:r w:rsidR="00F31435" w:rsidRPr="00B06275">
        <w:rPr>
          <w:rFonts w:ascii="Times New Roman" w:hAnsi="Times New Roman" w:cs="Times New Roman"/>
          <w:sz w:val="24"/>
          <w:szCs w:val="24"/>
        </w:rPr>
        <w:t>. Most (5</w:t>
      </w:r>
      <w:r w:rsidR="00A33909">
        <w:rPr>
          <w:rFonts w:ascii="Times New Roman" w:hAnsi="Times New Roman" w:cs="Times New Roman"/>
          <w:sz w:val="24"/>
          <w:szCs w:val="24"/>
        </w:rPr>
        <w:t>6</w:t>
      </w:r>
      <w:r w:rsidR="00F31435" w:rsidRPr="00B06275">
        <w:rPr>
          <w:rFonts w:ascii="Times New Roman" w:hAnsi="Times New Roman" w:cs="Times New Roman"/>
          <w:sz w:val="24"/>
          <w:szCs w:val="24"/>
        </w:rPr>
        <w:t>.</w:t>
      </w:r>
      <w:r w:rsidR="00A33909">
        <w:rPr>
          <w:rFonts w:ascii="Times New Roman" w:hAnsi="Times New Roman" w:cs="Times New Roman"/>
          <w:sz w:val="24"/>
          <w:szCs w:val="24"/>
        </w:rPr>
        <w:t>1</w:t>
      </w:r>
      <w:r w:rsidR="00DD354D">
        <w:rPr>
          <w:rFonts w:ascii="Times New Roman" w:hAnsi="Times New Roman" w:cs="Times New Roman"/>
          <w:sz w:val="24"/>
          <w:szCs w:val="24"/>
        </w:rPr>
        <w:t>4</w:t>
      </w:r>
      <w:r w:rsidR="00F31435" w:rsidRPr="00B06275">
        <w:rPr>
          <w:rFonts w:ascii="Times New Roman" w:hAnsi="Times New Roman" w:cs="Times New Roman"/>
          <w:sz w:val="24"/>
          <w:szCs w:val="24"/>
        </w:rPr>
        <w:t>%) of the articles were</w:t>
      </w:r>
      <w:r w:rsidR="00926C9B">
        <w:rPr>
          <w:rFonts w:ascii="Times New Roman" w:hAnsi="Times New Roman" w:cs="Times New Roman"/>
          <w:sz w:val="24"/>
          <w:szCs w:val="24"/>
        </w:rPr>
        <w:t xml:space="preserve"> originally</w:t>
      </w:r>
      <w:r w:rsidR="00F31435" w:rsidRPr="00B06275">
        <w:rPr>
          <w:rFonts w:ascii="Times New Roman" w:hAnsi="Times New Roman" w:cs="Times New Roman"/>
          <w:sz w:val="24"/>
          <w:szCs w:val="24"/>
        </w:rPr>
        <w:t xml:space="preserve"> published in open access journals</w:t>
      </w:r>
      <w:r w:rsidR="00100250">
        <w:rPr>
          <w:rFonts w:ascii="Times New Roman" w:hAnsi="Times New Roman" w:cs="Times New Roman"/>
          <w:sz w:val="24"/>
          <w:szCs w:val="24"/>
        </w:rPr>
        <w:t>. I</w:t>
      </w:r>
      <w:r w:rsidR="007C3588">
        <w:rPr>
          <w:rFonts w:ascii="Times New Roman" w:hAnsi="Times New Roman" w:cs="Times New Roman"/>
          <w:sz w:val="24"/>
          <w:szCs w:val="24"/>
        </w:rPr>
        <w:t>n addition,</w:t>
      </w:r>
      <w:r w:rsidR="00F31435" w:rsidRPr="00B06275">
        <w:rPr>
          <w:rFonts w:ascii="Times New Roman" w:hAnsi="Times New Roman" w:cs="Times New Roman"/>
          <w:sz w:val="24"/>
          <w:szCs w:val="24"/>
        </w:rPr>
        <w:t xml:space="preserve"> </w:t>
      </w:r>
      <w:r w:rsidR="007C3588">
        <w:rPr>
          <w:rFonts w:ascii="Times New Roman" w:hAnsi="Times New Roman" w:cs="Times New Roman"/>
          <w:sz w:val="24"/>
          <w:szCs w:val="24"/>
        </w:rPr>
        <w:t>m</w:t>
      </w:r>
      <w:r w:rsidR="00F31435" w:rsidRPr="00B06275">
        <w:rPr>
          <w:rFonts w:ascii="Times New Roman" w:hAnsi="Times New Roman" w:cs="Times New Roman"/>
          <w:sz w:val="24"/>
          <w:szCs w:val="24"/>
        </w:rPr>
        <w:t>ost of the articles (</w:t>
      </w:r>
      <w:r w:rsidR="002309FC">
        <w:rPr>
          <w:rFonts w:ascii="Times New Roman" w:hAnsi="Times New Roman" w:cs="Times New Roman"/>
          <w:sz w:val="24"/>
          <w:szCs w:val="24"/>
        </w:rPr>
        <w:t>65.79</w:t>
      </w:r>
      <w:r w:rsidR="00F31435" w:rsidRPr="00B06275">
        <w:rPr>
          <w:rFonts w:ascii="Times New Roman" w:hAnsi="Times New Roman" w:cs="Times New Roman"/>
          <w:sz w:val="24"/>
          <w:szCs w:val="24"/>
        </w:rPr>
        <w:t xml:space="preserve">%) were made available </w:t>
      </w:r>
      <w:r w:rsidR="00B63A54" w:rsidRPr="00B06275">
        <w:rPr>
          <w:rFonts w:ascii="Times New Roman" w:hAnsi="Times New Roman" w:cs="Times New Roman"/>
          <w:sz w:val="24"/>
          <w:szCs w:val="24"/>
        </w:rPr>
        <w:t>in</w:t>
      </w:r>
      <w:r w:rsidR="00D0521B" w:rsidRPr="00B06275">
        <w:rPr>
          <w:rFonts w:ascii="Times New Roman" w:hAnsi="Times New Roman" w:cs="Times New Roman"/>
          <w:sz w:val="24"/>
          <w:szCs w:val="24"/>
        </w:rPr>
        <w:t xml:space="preserve"> at least </w:t>
      </w:r>
      <w:r w:rsidR="0070054E" w:rsidRPr="00B06275">
        <w:rPr>
          <w:rFonts w:ascii="Times New Roman" w:hAnsi="Times New Roman" w:cs="Times New Roman"/>
          <w:sz w:val="24"/>
          <w:szCs w:val="24"/>
        </w:rPr>
        <w:t>a</w:t>
      </w:r>
      <w:r w:rsidR="00B63A54" w:rsidRPr="00B06275">
        <w:rPr>
          <w:rFonts w:ascii="Times New Roman" w:hAnsi="Times New Roman" w:cs="Times New Roman"/>
          <w:sz w:val="24"/>
          <w:szCs w:val="24"/>
        </w:rPr>
        <w:t xml:space="preserve"> repositor</w:t>
      </w:r>
      <w:r w:rsidR="0070054E" w:rsidRPr="00B06275">
        <w:rPr>
          <w:rFonts w:ascii="Times New Roman" w:hAnsi="Times New Roman" w:cs="Times New Roman"/>
          <w:sz w:val="24"/>
          <w:szCs w:val="24"/>
        </w:rPr>
        <w:t>y</w:t>
      </w:r>
      <w:r w:rsidR="00F31435" w:rsidRPr="00B06275">
        <w:rPr>
          <w:rFonts w:ascii="Times New Roman" w:hAnsi="Times New Roman" w:cs="Times New Roman"/>
          <w:sz w:val="24"/>
          <w:szCs w:val="24"/>
        </w:rPr>
        <w:t xml:space="preserve"> regardless of their original status as open or closed access articles.</w:t>
      </w:r>
      <w:r w:rsidR="00F6058B">
        <w:rPr>
          <w:rFonts w:ascii="Times New Roman" w:hAnsi="Times New Roman" w:cs="Times New Roman"/>
          <w:sz w:val="24"/>
          <w:szCs w:val="24"/>
        </w:rPr>
        <w:t xml:space="preserve"> </w:t>
      </w:r>
      <w:r w:rsidR="00DB0F16">
        <w:rPr>
          <w:rFonts w:ascii="Times New Roman" w:hAnsi="Times New Roman" w:cs="Times New Roman"/>
          <w:sz w:val="24"/>
          <w:szCs w:val="24"/>
        </w:rPr>
        <w:t>The results are presented under t</w:t>
      </w:r>
      <w:r w:rsidR="004F1473">
        <w:rPr>
          <w:rFonts w:ascii="Times New Roman" w:hAnsi="Times New Roman" w:cs="Times New Roman"/>
          <w:sz w:val="24"/>
          <w:szCs w:val="24"/>
        </w:rPr>
        <w:t>wo</w:t>
      </w:r>
      <w:r w:rsidR="00DB0F16">
        <w:rPr>
          <w:rFonts w:ascii="Times New Roman" w:hAnsi="Times New Roman" w:cs="Times New Roman"/>
          <w:sz w:val="24"/>
          <w:szCs w:val="24"/>
        </w:rPr>
        <w:t xml:space="preserve"> main </w:t>
      </w:r>
      <w:r w:rsidR="005811E9">
        <w:rPr>
          <w:rFonts w:ascii="Times New Roman" w:hAnsi="Times New Roman" w:cs="Times New Roman"/>
          <w:sz w:val="24"/>
          <w:szCs w:val="24"/>
        </w:rPr>
        <w:t>themes:</w:t>
      </w:r>
      <w:r w:rsidR="00DB0F16">
        <w:rPr>
          <w:rFonts w:ascii="Times New Roman" w:hAnsi="Times New Roman" w:cs="Times New Roman"/>
          <w:sz w:val="24"/>
          <w:szCs w:val="24"/>
        </w:rPr>
        <w:t xml:space="preserve"> open access</w:t>
      </w:r>
      <w:r w:rsidR="00F73B86">
        <w:rPr>
          <w:rFonts w:ascii="Times New Roman" w:hAnsi="Times New Roman" w:cs="Times New Roman"/>
          <w:sz w:val="24"/>
          <w:szCs w:val="24"/>
        </w:rPr>
        <w:t xml:space="preserve"> and</w:t>
      </w:r>
      <w:r w:rsidR="00740C0A">
        <w:rPr>
          <w:rFonts w:ascii="Times New Roman" w:hAnsi="Times New Roman" w:cs="Times New Roman"/>
          <w:sz w:val="24"/>
          <w:szCs w:val="24"/>
        </w:rPr>
        <w:t xml:space="preserve"> </w:t>
      </w:r>
      <w:r w:rsidR="00DB0F16">
        <w:rPr>
          <w:rFonts w:ascii="Times New Roman" w:hAnsi="Times New Roman" w:cs="Times New Roman"/>
          <w:sz w:val="24"/>
          <w:szCs w:val="24"/>
        </w:rPr>
        <w:t xml:space="preserve">open data. </w:t>
      </w:r>
      <w:r w:rsidR="003F31DA">
        <w:rPr>
          <w:rFonts w:ascii="Times New Roman" w:hAnsi="Times New Roman" w:cs="Times New Roman"/>
          <w:sz w:val="24"/>
          <w:szCs w:val="24"/>
        </w:rPr>
        <w:t>Some</w:t>
      </w:r>
      <w:r w:rsidR="00DB0F16">
        <w:rPr>
          <w:rFonts w:ascii="Times New Roman" w:hAnsi="Times New Roman" w:cs="Times New Roman"/>
          <w:sz w:val="24"/>
          <w:szCs w:val="24"/>
        </w:rPr>
        <w:t xml:space="preserve"> articles</w:t>
      </w:r>
      <w:r w:rsidR="00611687">
        <w:rPr>
          <w:rFonts w:ascii="Times New Roman" w:hAnsi="Times New Roman" w:cs="Times New Roman"/>
          <w:sz w:val="24"/>
          <w:szCs w:val="24"/>
        </w:rPr>
        <w:t xml:space="preserve"> </w:t>
      </w:r>
      <w:r w:rsidR="00DB0F16">
        <w:rPr>
          <w:rFonts w:ascii="Times New Roman" w:hAnsi="Times New Roman" w:cs="Times New Roman"/>
          <w:sz w:val="24"/>
          <w:szCs w:val="24"/>
        </w:rPr>
        <w:t xml:space="preserve">were </w:t>
      </w:r>
      <w:r w:rsidR="00BC313A">
        <w:rPr>
          <w:rFonts w:ascii="Times New Roman" w:hAnsi="Times New Roman" w:cs="Times New Roman"/>
          <w:sz w:val="24"/>
          <w:szCs w:val="24"/>
        </w:rPr>
        <w:t>excluded</w:t>
      </w:r>
      <w:r w:rsidR="00DB0F16">
        <w:rPr>
          <w:rFonts w:ascii="Times New Roman" w:hAnsi="Times New Roman" w:cs="Times New Roman"/>
          <w:sz w:val="24"/>
          <w:szCs w:val="24"/>
        </w:rPr>
        <w:t xml:space="preserve"> in the open data analysis because data </w:t>
      </w:r>
      <w:r w:rsidR="008D02BD">
        <w:rPr>
          <w:rFonts w:ascii="Times New Roman" w:hAnsi="Times New Roman" w:cs="Times New Roman"/>
          <w:sz w:val="24"/>
          <w:szCs w:val="24"/>
        </w:rPr>
        <w:t>and</w:t>
      </w:r>
      <w:r w:rsidR="00DB0F16">
        <w:rPr>
          <w:rFonts w:ascii="Times New Roman" w:hAnsi="Times New Roman" w:cs="Times New Roman"/>
          <w:sz w:val="24"/>
          <w:szCs w:val="24"/>
        </w:rPr>
        <w:t xml:space="preserve"> computer codes </w:t>
      </w:r>
      <w:r w:rsidR="00AA7757">
        <w:rPr>
          <w:rFonts w:ascii="Times New Roman" w:hAnsi="Times New Roman" w:cs="Times New Roman"/>
          <w:sz w:val="24"/>
          <w:szCs w:val="24"/>
        </w:rPr>
        <w:t xml:space="preserve">use </w:t>
      </w:r>
      <w:r w:rsidR="00DB0F16">
        <w:rPr>
          <w:rFonts w:ascii="Times New Roman" w:hAnsi="Times New Roman" w:cs="Times New Roman"/>
          <w:sz w:val="24"/>
          <w:szCs w:val="24"/>
        </w:rPr>
        <w:t>were not relevant to the studies.</w:t>
      </w:r>
    </w:p>
    <w:p w14:paraId="579B8DBE" w14:textId="76C82E47" w:rsidR="00F31435" w:rsidRPr="00254CB4" w:rsidRDefault="009B6A3B" w:rsidP="00F31435">
      <w:pPr>
        <w:pStyle w:val="Heading3"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>3</w:t>
      </w:r>
      <w:r w:rsidR="00D507B8" w:rsidRPr="00254CB4">
        <w:rPr>
          <w:rFonts w:ascii="Times New Roman" w:hAnsi="Times New Roman" w:cs="Times New Roman"/>
          <w:i/>
          <w:iCs/>
          <w:color w:val="auto"/>
        </w:rPr>
        <w:t>.1</w:t>
      </w:r>
      <w:r w:rsidR="00254CB4">
        <w:rPr>
          <w:rFonts w:ascii="Times New Roman" w:hAnsi="Times New Roman" w:cs="Times New Roman"/>
          <w:i/>
          <w:iCs/>
          <w:color w:val="auto"/>
        </w:rPr>
        <w:t xml:space="preserve">   </w:t>
      </w:r>
      <w:r w:rsidR="00F31435" w:rsidRPr="00254CB4">
        <w:rPr>
          <w:rFonts w:ascii="Times New Roman" w:hAnsi="Times New Roman" w:cs="Times New Roman"/>
          <w:i/>
          <w:iCs/>
          <w:color w:val="auto"/>
        </w:rPr>
        <w:t>Open Access: Publications’ Availability o</w:t>
      </w:r>
      <w:r>
        <w:rPr>
          <w:rFonts w:ascii="Times New Roman" w:hAnsi="Times New Roman" w:cs="Times New Roman"/>
          <w:i/>
          <w:iCs/>
          <w:color w:val="auto"/>
        </w:rPr>
        <w:t xml:space="preserve">n </w:t>
      </w:r>
      <w:r w:rsidR="00F31435" w:rsidRPr="00254CB4">
        <w:rPr>
          <w:rFonts w:ascii="Times New Roman" w:hAnsi="Times New Roman" w:cs="Times New Roman"/>
          <w:i/>
          <w:iCs/>
          <w:color w:val="auto"/>
        </w:rPr>
        <w:t>Non-commercial Repositories</w:t>
      </w:r>
    </w:p>
    <w:p w14:paraId="54AF89D1" w14:textId="6D3F0D44" w:rsidR="00F31435" w:rsidRPr="00A165B5" w:rsidRDefault="00704381" w:rsidP="00813E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11</w:t>
      </w:r>
      <w:r w:rsidR="0050527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articles were included in th</w:t>
      </w:r>
      <w:r w:rsidR="00C32540">
        <w:rPr>
          <w:rFonts w:ascii="Times New Roman" w:hAnsi="Times New Roman" w:cs="Times New Roman"/>
          <w:sz w:val="24"/>
          <w:szCs w:val="24"/>
        </w:rPr>
        <w:t>is part of the study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1435" w:rsidRPr="00A165B5">
        <w:rPr>
          <w:rFonts w:ascii="Times New Roman" w:hAnsi="Times New Roman" w:cs="Times New Roman"/>
          <w:sz w:val="24"/>
          <w:szCs w:val="24"/>
        </w:rPr>
        <w:t xml:space="preserve">Articles on computer processing of Nigerian languages appeared more in foreign </w:t>
      </w:r>
      <w:r w:rsidR="0072180A">
        <w:rPr>
          <w:rFonts w:ascii="Times New Roman" w:hAnsi="Times New Roman" w:cs="Times New Roman"/>
          <w:sz w:val="24"/>
          <w:szCs w:val="24"/>
        </w:rPr>
        <w:t>information repositories (IRs)</w:t>
      </w:r>
      <w:r w:rsidR="00F31435" w:rsidRPr="00A165B5">
        <w:rPr>
          <w:rFonts w:ascii="Times New Roman" w:hAnsi="Times New Roman" w:cs="Times New Roman"/>
          <w:sz w:val="24"/>
          <w:szCs w:val="24"/>
        </w:rPr>
        <w:t xml:space="preserve"> (3</w:t>
      </w:r>
      <w:r w:rsidR="000051C4">
        <w:rPr>
          <w:rFonts w:ascii="Times New Roman" w:hAnsi="Times New Roman" w:cs="Times New Roman"/>
          <w:sz w:val="24"/>
          <w:szCs w:val="24"/>
        </w:rPr>
        <w:t>1</w:t>
      </w:r>
      <w:r w:rsidR="00F31435" w:rsidRPr="00A165B5">
        <w:rPr>
          <w:rFonts w:ascii="Times New Roman" w:hAnsi="Times New Roman" w:cs="Times New Roman"/>
          <w:sz w:val="24"/>
          <w:szCs w:val="24"/>
        </w:rPr>
        <w:t>.</w:t>
      </w:r>
      <w:r w:rsidR="000051C4">
        <w:rPr>
          <w:rFonts w:ascii="Times New Roman" w:hAnsi="Times New Roman" w:cs="Times New Roman"/>
          <w:sz w:val="24"/>
          <w:szCs w:val="24"/>
        </w:rPr>
        <w:t>58</w:t>
      </w:r>
      <w:r w:rsidR="00F31435" w:rsidRPr="00A165B5">
        <w:rPr>
          <w:rFonts w:ascii="Times New Roman" w:hAnsi="Times New Roman" w:cs="Times New Roman"/>
          <w:sz w:val="24"/>
          <w:szCs w:val="24"/>
        </w:rPr>
        <w:t xml:space="preserve">%) than </w:t>
      </w:r>
      <w:r w:rsidR="00140A34">
        <w:rPr>
          <w:rFonts w:ascii="Times New Roman" w:hAnsi="Times New Roman" w:cs="Times New Roman"/>
          <w:sz w:val="24"/>
          <w:szCs w:val="24"/>
        </w:rPr>
        <w:t xml:space="preserve">in </w:t>
      </w:r>
      <w:r w:rsidR="00F31435" w:rsidRPr="00A165B5">
        <w:rPr>
          <w:rFonts w:ascii="Times New Roman" w:hAnsi="Times New Roman" w:cs="Times New Roman"/>
          <w:sz w:val="24"/>
          <w:szCs w:val="24"/>
        </w:rPr>
        <w:t>local IRs (</w:t>
      </w:r>
      <w:r w:rsidR="00B83FDE">
        <w:rPr>
          <w:rFonts w:ascii="Times New Roman" w:hAnsi="Times New Roman" w:cs="Times New Roman"/>
          <w:sz w:val="24"/>
          <w:szCs w:val="24"/>
        </w:rPr>
        <w:t>2</w:t>
      </w:r>
      <w:r w:rsidR="00F31435" w:rsidRPr="00A165B5">
        <w:rPr>
          <w:rFonts w:ascii="Times New Roman" w:hAnsi="Times New Roman" w:cs="Times New Roman"/>
          <w:sz w:val="24"/>
          <w:szCs w:val="24"/>
        </w:rPr>
        <w:t>.</w:t>
      </w:r>
      <w:r w:rsidR="00B83FDE">
        <w:rPr>
          <w:rFonts w:ascii="Times New Roman" w:hAnsi="Times New Roman" w:cs="Times New Roman"/>
          <w:sz w:val="24"/>
          <w:szCs w:val="24"/>
        </w:rPr>
        <w:t>6</w:t>
      </w:r>
      <w:r w:rsidR="000051C4">
        <w:rPr>
          <w:rFonts w:ascii="Times New Roman" w:hAnsi="Times New Roman" w:cs="Times New Roman"/>
          <w:sz w:val="24"/>
          <w:szCs w:val="24"/>
        </w:rPr>
        <w:t>3</w:t>
      </w:r>
      <w:r w:rsidR="00F31435" w:rsidRPr="00A165B5">
        <w:rPr>
          <w:rFonts w:ascii="Times New Roman" w:hAnsi="Times New Roman" w:cs="Times New Roman"/>
          <w:sz w:val="24"/>
          <w:szCs w:val="24"/>
        </w:rPr>
        <w:t>%).</w:t>
      </w:r>
      <w:r w:rsidR="003743F8" w:rsidRPr="00A165B5">
        <w:rPr>
          <w:rFonts w:ascii="Times New Roman" w:hAnsi="Times New Roman" w:cs="Times New Roman"/>
          <w:sz w:val="24"/>
          <w:szCs w:val="24"/>
        </w:rPr>
        <w:t xml:space="preserve"> </w:t>
      </w:r>
      <w:r w:rsidR="00F31435" w:rsidRPr="00A165B5">
        <w:rPr>
          <w:rFonts w:ascii="Times New Roman" w:eastAsia="Calibri" w:hAnsi="Times New Roman" w:cs="Times New Roman"/>
          <w:sz w:val="24"/>
          <w:szCs w:val="24"/>
        </w:rPr>
        <w:t xml:space="preserve">Table </w:t>
      </w:r>
      <w:r w:rsidR="006C71C8">
        <w:rPr>
          <w:rFonts w:ascii="Times New Roman" w:eastAsia="Calibri" w:hAnsi="Times New Roman" w:cs="Times New Roman"/>
          <w:sz w:val="24"/>
          <w:szCs w:val="24"/>
        </w:rPr>
        <w:t>1</w:t>
      </w:r>
      <w:r w:rsidR="00F31435" w:rsidRPr="00A165B5">
        <w:rPr>
          <w:rFonts w:ascii="Times New Roman" w:eastAsia="Calibri" w:hAnsi="Times New Roman" w:cs="Times New Roman"/>
          <w:sz w:val="24"/>
          <w:szCs w:val="24"/>
        </w:rPr>
        <w:t xml:space="preserve"> shows that 55.3% of the articles that were published by Nigerian authors were made available on at least one non-commercial repository as against 80.4% of the articles that were published by foreign authors.</w:t>
      </w:r>
    </w:p>
    <w:p w14:paraId="6D46F675" w14:textId="1BD20A07" w:rsidR="00F31435" w:rsidRPr="00005219" w:rsidRDefault="00F31435" w:rsidP="00F31435">
      <w:pPr>
        <w:pStyle w:val="Caption"/>
        <w:keepNext/>
        <w:spacing w:after="0"/>
        <w:rPr>
          <w:color w:val="auto"/>
          <w:sz w:val="24"/>
          <w:szCs w:val="24"/>
        </w:rPr>
      </w:pPr>
      <w:r w:rsidRPr="00005219">
        <w:rPr>
          <w:color w:val="auto"/>
          <w:sz w:val="24"/>
          <w:szCs w:val="24"/>
        </w:rPr>
        <w:lastRenderedPageBreak/>
        <w:t xml:space="preserve">Table </w:t>
      </w:r>
      <w:r w:rsidR="003743F8" w:rsidRPr="00005219">
        <w:rPr>
          <w:noProof/>
          <w:color w:val="auto"/>
          <w:sz w:val="24"/>
          <w:szCs w:val="24"/>
        </w:rPr>
        <w:t>1</w:t>
      </w:r>
      <w:r w:rsidRPr="00005219">
        <w:rPr>
          <w:color w:val="auto"/>
          <w:sz w:val="24"/>
          <w:szCs w:val="24"/>
        </w:rPr>
        <w:t xml:space="preserve">: </w:t>
      </w:r>
      <w:r w:rsidR="00D90319">
        <w:rPr>
          <w:color w:val="auto"/>
          <w:sz w:val="24"/>
          <w:szCs w:val="24"/>
        </w:rPr>
        <w:t>Digitally archived Publications by Nigerian and non-Nigerian authors</w:t>
      </w:r>
    </w:p>
    <w:tbl>
      <w:tblPr>
        <w:tblStyle w:val="PlainTable2"/>
        <w:tblW w:w="9445" w:type="dxa"/>
        <w:tblLayout w:type="fixed"/>
        <w:tblLook w:val="0000" w:firstRow="0" w:lastRow="0" w:firstColumn="0" w:lastColumn="0" w:noHBand="0" w:noVBand="0"/>
      </w:tblPr>
      <w:tblGrid>
        <w:gridCol w:w="2232"/>
        <w:gridCol w:w="1723"/>
        <w:gridCol w:w="1994"/>
        <w:gridCol w:w="1843"/>
        <w:gridCol w:w="1653"/>
      </w:tblGrid>
      <w:tr w:rsidR="00F31435" w:rsidRPr="00005219" w14:paraId="10EA7E8B" w14:textId="77777777" w:rsidTr="0000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2" w:type="dxa"/>
          </w:tcPr>
          <w:p w14:paraId="5669D70C" w14:textId="77777777" w:rsidR="00F31435" w:rsidRPr="00005219" w:rsidRDefault="00F31435" w:rsidP="00822F1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560" w:type="dxa"/>
            <w:gridSpan w:val="3"/>
          </w:tcPr>
          <w:p w14:paraId="356BBA9B" w14:textId="1AAB1668" w:rsidR="00F31435" w:rsidRPr="00005219" w:rsidRDefault="007A3A7A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5219">
              <w:rPr>
                <w:rFonts w:ascii="Times New Roman" w:hAnsi="Times New Roman"/>
                <w:sz w:val="22"/>
                <w:szCs w:val="22"/>
              </w:rPr>
              <w:t>Authorship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3" w:type="dxa"/>
          </w:tcPr>
          <w:p w14:paraId="00E29E96" w14:textId="77777777" w:rsidR="00F31435" w:rsidRPr="00005219" w:rsidRDefault="00F31435" w:rsidP="00822F1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31435" w:rsidRPr="00005219" w14:paraId="2BEC3D7D" w14:textId="77777777" w:rsidTr="000052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2" w:type="dxa"/>
          </w:tcPr>
          <w:p w14:paraId="0F0547C2" w14:textId="77777777" w:rsidR="00F31435" w:rsidRPr="00005219" w:rsidRDefault="00F31435" w:rsidP="00822F1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23" w:type="dxa"/>
          </w:tcPr>
          <w:p w14:paraId="589E915D" w14:textId="2C2AEEE6" w:rsidR="00F31435" w:rsidRPr="00005219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5219">
              <w:rPr>
                <w:rFonts w:ascii="Times New Roman" w:hAnsi="Times New Roman"/>
                <w:sz w:val="22"/>
                <w:szCs w:val="22"/>
              </w:rPr>
              <w:t>Nigerian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4" w:type="dxa"/>
          </w:tcPr>
          <w:p w14:paraId="563B819A" w14:textId="77777777" w:rsidR="00F31435" w:rsidRPr="00005219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5219">
              <w:rPr>
                <w:rFonts w:ascii="Times New Roman" w:hAnsi="Times New Roman"/>
                <w:sz w:val="22"/>
                <w:szCs w:val="22"/>
              </w:rPr>
              <w:t>Mixed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</w:tcPr>
          <w:p w14:paraId="43E7C6D0" w14:textId="00D59136" w:rsidR="00F31435" w:rsidRPr="00005219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5219">
              <w:rPr>
                <w:rFonts w:ascii="Times New Roman" w:hAnsi="Times New Roman"/>
                <w:sz w:val="22"/>
                <w:szCs w:val="22"/>
              </w:rPr>
              <w:t>Foreign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3" w:type="dxa"/>
          </w:tcPr>
          <w:p w14:paraId="2DC2F98C" w14:textId="77777777" w:rsidR="00F31435" w:rsidRPr="00005219" w:rsidRDefault="00F31435" w:rsidP="00822F1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2"/>
                <w:szCs w:val="22"/>
              </w:rPr>
            </w:pPr>
            <w:r w:rsidRPr="00005219">
              <w:rPr>
                <w:rFonts w:ascii="Times New Roman" w:hAnsi="Times New Roman"/>
                <w:sz w:val="22"/>
                <w:szCs w:val="22"/>
              </w:rPr>
              <w:t>Total</w:t>
            </w:r>
          </w:p>
        </w:tc>
      </w:tr>
      <w:tr w:rsidR="00F31435" w:rsidRPr="00005219" w14:paraId="0190518E" w14:textId="77777777" w:rsidTr="0000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2" w:type="dxa"/>
          </w:tcPr>
          <w:p w14:paraId="20FF9EC8" w14:textId="77777777" w:rsidR="00F31435" w:rsidRPr="00005219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005219">
              <w:rPr>
                <w:rFonts w:ascii="Times New Roman" w:hAnsi="Times New Roman"/>
                <w:sz w:val="22"/>
                <w:szCs w:val="22"/>
              </w:rPr>
              <w:t>Academia.edu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23" w:type="dxa"/>
          </w:tcPr>
          <w:p w14:paraId="097B253E" w14:textId="6CD03960" w:rsidR="00F31435" w:rsidRPr="00005219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005219">
              <w:rPr>
                <w:rFonts w:ascii="Times New Roman" w:hAnsi="Times New Roman"/>
                <w:sz w:val="22"/>
                <w:szCs w:val="22"/>
              </w:rPr>
              <w:t>9 (19.1%)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4" w:type="dxa"/>
          </w:tcPr>
          <w:p w14:paraId="5450730B" w14:textId="3BC4CE77" w:rsidR="00F31435" w:rsidRPr="00B235D9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B235D9">
              <w:rPr>
                <w:rFonts w:ascii="Times New Roman" w:hAnsi="Times New Roman"/>
                <w:sz w:val="22"/>
                <w:szCs w:val="22"/>
              </w:rPr>
              <w:t>5 (</w:t>
            </w:r>
            <w:r w:rsidR="00C12314" w:rsidRPr="00B235D9">
              <w:rPr>
                <w:rFonts w:ascii="Times New Roman" w:hAnsi="Times New Roman"/>
                <w:sz w:val="22"/>
                <w:szCs w:val="22"/>
              </w:rPr>
              <w:t>31.32</w:t>
            </w:r>
            <w:r w:rsidRPr="00B235D9">
              <w:rPr>
                <w:rFonts w:ascii="Times New Roman" w:hAnsi="Times New Roman"/>
                <w:sz w:val="22"/>
                <w:szCs w:val="22"/>
              </w:rPr>
              <w:t>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</w:tcPr>
          <w:p w14:paraId="2D5A5DB1" w14:textId="77777777" w:rsidR="00F31435" w:rsidRPr="00005219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005219">
              <w:rPr>
                <w:rFonts w:ascii="Times New Roman" w:hAnsi="Times New Roman"/>
                <w:sz w:val="22"/>
                <w:szCs w:val="22"/>
              </w:rPr>
              <w:t>5 (9.8%)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3" w:type="dxa"/>
          </w:tcPr>
          <w:p w14:paraId="7EC909F7" w14:textId="77777777" w:rsidR="00F31435" w:rsidRPr="00005219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005219">
              <w:rPr>
                <w:rFonts w:ascii="Times New Roman" w:hAnsi="Times New Roman"/>
                <w:sz w:val="22"/>
                <w:szCs w:val="22"/>
              </w:rPr>
              <w:t>19(16.5%)</w:t>
            </w:r>
          </w:p>
        </w:tc>
      </w:tr>
      <w:tr w:rsidR="00F31435" w:rsidRPr="00005219" w14:paraId="7BB6D659" w14:textId="77777777" w:rsidTr="000052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2" w:type="dxa"/>
          </w:tcPr>
          <w:p w14:paraId="18955BC7" w14:textId="77777777" w:rsidR="00F31435" w:rsidRPr="00005219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005219">
              <w:rPr>
                <w:rFonts w:ascii="Times New Roman" w:hAnsi="Times New Roman"/>
                <w:sz w:val="22"/>
                <w:szCs w:val="22"/>
              </w:rPr>
              <w:t>Researchgate.net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23" w:type="dxa"/>
          </w:tcPr>
          <w:p w14:paraId="34EE94B2" w14:textId="77777777" w:rsidR="00F31435" w:rsidRPr="00005219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005219">
              <w:rPr>
                <w:rFonts w:ascii="Times New Roman" w:hAnsi="Times New Roman"/>
                <w:sz w:val="22"/>
                <w:szCs w:val="22"/>
              </w:rPr>
              <w:t>17 (36.2%)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4" w:type="dxa"/>
          </w:tcPr>
          <w:p w14:paraId="3FCB46DF" w14:textId="7D06FE23" w:rsidR="00F31435" w:rsidRPr="00B235D9" w:rsidRDefault="00716C5E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B235D9">
              <w:rPr>
                <w:rFonts w:ascii="Times New Roman" w:hAnsi="Times New Roman"/>
                <w:sz w:val="22"/>
                <w:szCs w:val="22"/>
              </w:rPr>
              <w:t>7</w:t>
            </w:r>
            <w:r w:rsidR="00F31435" w:rsidRPr="00B235D9">
              <w:rPr>
                <w:rFonts w:ascii="Times New Roman" w:hAnsi="Times New Roman"/>
                <w:sz w:val="22"/>
                <w:szCs w:val="22"/>
              </w:rPr>
              <w:t xml:space="preserve"> (4</w:t>
            </w:r>
            <w:r w:rsidR="004F3BC2" w:rsidRPr="00B235D9">
              <w:rPr>
                <w:rFonts w:ascii="Times New Roman" w:hAnsi="Times New Roman"/>
                <w:sz w:val="22"/>
                <w:szCs w:val="22"/>
              </w:rPr>
              <w:t>3</w:t>
            </w:r>
            <w:r w:rsidR="00F31435" w:rsidRPr="00B235D9">
              <w:rPr>
                <w:rFonts w:ascii="Times New Roman" w:hAnsi="Times New Roman"/>
                <w:sz w:val="22"/>
                <w:szCs w:val="22"/>
              </w:rPr>
              <w:t>.</w:t>
            </w:r>
            <w:r w:rsidR="004F3BC2" w:rsidRPr="00B235D9">
              <w:rPr>
                <w:rFonts w:ascii="Times New Roman" w:hAnsi="Times New Roman"/>
                <w:sz w:val="22"/>
                <w:szCs w:val="22"/>
              </w:rPr>
              <w:t>75</w:t>
            </w:r>
            <w:r w:rsidR="00F31435" w:rsidRPr="00B235D9">
              <w:rPr>
                <w:rFonts w:ascii="Times New Roman" w:hAnsi="Times New Roman"/>
                <w:sz w:val="22"/>
                <w:szCs w:val="22"/>
              </w:rPr>
              <w:t>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</w:tcPr>
          <w:p w14:paraId="746A9ECE" w14:textId="77777777" w:rsidR="00F31435" w:rsidRPr="00005219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005219">
              <w:rPr>
                <w:rFonts w:ascii="Times New Roman" w:hAnsi="Times New Roman"/>
                <w:sz w:val="22"/>
                <w:szCs w:val="22"/>
              </w:rPr>
              <w:t>30(58.8%)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3" w:type="dxa"/>
          </w:tcPr>
          <w:p w14:paraId="395B396D" w14:textId="77777777" w:rsidR="00F31435" w:rsidRPr="00005219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005219">
              <w:rPr>
                <w:rFonts w:ascii="Times New Roman" w:hAnsi="Times New Roman"/>
                <w:sz w:val="22"/>
                <w:szCs w:val="22"/>
              </w:rPr>
              <w:t>55 (47.8%)</w:t>
            </w:r>
          </w:p>
        </w:tc>
      </w:tr>
      <w:tr w:rsidR="00F31435" w:rsidRPr="00005219" w14:paraId="727EE8E1" w14:textId="77777777" w:rsidTr="0000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2" w:type="dxa"/>
          </w:tcPr>
          <w:p w14:paraId="304A06AD" w14:textId="77777777" w:rsidR="00F31435" w:rsidRPr="00005219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005219">
              <w:rPr>
                <w:rFonts w:ascii="Times New Roman" w:hAnsi="Times New Roman"/>
                <w:sz w:val="22"/>
                <w:szCs w:val="22"/>
              </w:rPr>
              <w:t>Others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23" w:type="dxa"/>
          </w:tcPr>
          <w:p w14:paraId="22EED585" w14:textId="77777777" w:rsidR="00F31435" w:rsidRPr="00005219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005219">
              <w:rPr>
                <w:rFonts w:ascii="Times New Roman" w:hAnsi="Times New Roman"/>
                <w:sz w:val="22"/>
                <w:szCs w:val="22"/>
              </w:rPr>
              <w:t>15 (31.9%)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4" w:type="dxa"/>
          </w:tcPr>
          <w:p w14:paraId="3F820B69" w14:textId="1ED20318" w:rsidR="00F31435" w:rsidRPr="00B235D9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B235D9">
              <w:rPr>
                <w:rFonts w:ascii="Times New Roman" w:hAnsi="Times New Roman"/>
                <w:sz w:val="22"/>
                <w:szCs w:val="22"/>
              </w:rPr>
              <w:t>4 (2</w:t>
            </w:r>
            <w:r w:rsidR="004F3BC2" w:rsidRPr="00B235D9">
              <w:rPr>
                <w:rFonts w:ascii="Times New Roman" w:hAnsi="Times New Roman"/>
                <w:sz w:val="22"/>
                <w:szCs w:val="22"/>
              </w:rPr>
              <w:t>5</w:t>
            </w:r>
            <w:r w:rsidRPr="00B235D9">
              <w:rPr>
                <w:rFonts w:ascii="Times New Roman" w:hAnsi="Times New Roman"/>
                <w:sz w:val="22"/>
                <w:szCs w:val="22"/>
              </w:rPr>
              <w:t>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</w:tcPr>
          <w:p w14:paraId="7AFC888B" w14:textId="77777777" w:rsidR="00F31435" w:rsidRPr="00005219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005219">
              <w:rPr>
                <w:rFonts w:ascii="Times New Roman" w:hAnsi="Times New Roman"/>
                <w:sz w:val="22"/>
                <w:szCs w:val="22"/>
              </w:rPr>
              <w:t>28 (54.9%)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3" w:type="dxa"/>
          </w:tcPr>
          <w:p w14:paraId="450F2EB0" w14:textId="77777777" w:rsidR="00F31435" w:rsidRPr="00005219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005219">
              <w:rPr>
                <w:rFonts w:ascii="Times New Roman" w:hAnsi="Times New Roman"/>
                <w:sz w:val="22"/>
                <w:szCs w:val="22"/>
              </w:rPr>
              <w:t xml:space="preserve">47(40.9%) </w:t>
            </w:r>
          </w:p>
        </w:tc>
      </w:tr>
      <w:tr w:rsidR="00F31435" w:rsidRPr="00005219" w14:paraId="7539C334" w14:textId="77777777" w:rsidTr="0000521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2" w:type="dxa"/>
          </w:tcPr>
          <w:p w14:paraId="09B902DE" w14:textId="77777777" w:rsidR="00F31435" w:rsidRPr="00005219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005219">
              <w:rPr>
                <w:rFonts w:ascii="Times New Roman" w:hAnsi="Times New Roman"/>
                <w:sz w:val="22"/>
                <w:szCs w:val="22"/>
              </w:rPr>
              <w:t>At least 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23" w:type="dxa"/>
          </w:tcPr>
          <w:p w14:paraId="19AFAD55" w14:textId="77777777" w:rsidR="00F31435" w:rsidRPr="00005219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005219">
              <w:rPr>
                <w:rFonts w:ascii="Times New Roman" w:hAnsi="Times New Roman"/>
                <w:sz w:val="22"/>
                <w:szCs w:val="22"/>
              </w:rPr>
              <w:t>26 (55.3%)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4" w:type="dxa"/>
          </w:tcPr>
          <w:p w14:paraId="03994F94" w14:textId="6F5DDAE4" w:rsidR="00F31435" w:rsidRPr="00B235D9" w:rsidRDefault="009E38F3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B235D9">
              <w:rPr>
                <w:rFonts w:ascii="Times New Roman" w:hAnsi="Times New Roman"/>
                <w:sz w:val="22"/>
                <w:szCs w:val="22"/>
              </w:rPr>
              <w:t>8</w:t>
            </w:r>
            <w:r w:rsidR="00F31435" w:rsidRPr="00B235D9">
              <w:rPr>
                <w:rFonts w:ascii="Times New Roman" w:hAnsi="Times New Roman"/>
                <w:sz w:val="22"/>
                <w:szCs w:val="22"/>
              </w:rPr>
              <w:t xml:space="preserve"> (5</w:t>
            </w:r>
            <w:r w:rsidR="00B235D9" w:rsidRPr="00B235D9">
              <w:rPr>
                <w:rFonts w:ascii="Times New Roman" w:hAnsi="Times New Roman"/>
                <w:sz w:val="22"/>
                <w:szCs w:val="22"/>
              </w:rPr>
              <w:t>0</w:t>
            </w:r>
            <w:r w:rsidR="00F31435" w:rsidRPr="00B235D9">
              <w:rPr>
                <w:rFonts w:ascii="Times New Roman" w:hAnsi="Times New Roman"/>
                <w:sz w:val="22"/>
                <w:szCs w:val="22"/>
              </w:rPr>
              <w:t>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</w:tcPr>
          <w:p w14:paraId="2B8E8EFF" w14:textId="77777777" w:rsidR="00F31435" w:rsidRPr="00005219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005219">
              <w:rPr>
                <w:rFonts w:ascii="Times New Roman" w:hAnsi="Times New Roman"/>
                <w:sz w:val="22"/>
                <w:szCs w:val="22"/>
              </w:rPr>
              <w:t>41 (80.4%)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3" w:type="dxa"/>
          </w:tcPr>
          <w:p w14:paraId="1710A940" w14:textId="77777777" w:rsidR="00F31435" w:rsidRPr="00005219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005219">
              <w:rPr>
                <w:rFonts w:ascii="Times New Roman" w:hAnsi="Times New Roman"/>
                <w:sz w:val="22"/>
                <w:szCs w:val="22"/>
              </w:rPr>
              <w:t>70(66.1%)</w:t>
            </w:r>
          </w:p>
        </w:tc>
      </w:tr>
    </w:tbl>
    <w:p w14:paraId="18409F11" w14:textId="77777777" w:rsidR="009B6A3B" w:rsidRDefault="009B6A3B" w:rsidP="009B6A3B"/>
    <w:p w14:paraId="4402A29E" w14:textId="33206065" w:rsidR="00F31435" w:rsidRPr="009B6A3B" w:rsidRDefault="009B6A3B" w:rsidP="00F31435">
      <w:pPr>
        <w:pStyle w:val="Heading3"/>
        <w:rPr>
          <w:rFonts w:ascii="Times New Roman" w:eastAsia="Calibri" w:hAnsi="Times New Roman" w:cs="Times New Roman"/>
          <w:i/>
          <w:iCs/>
          <w:color w:val="auto"/>
          <w:u w:val="single"/>
        </w:rPr>
      </w:pPr>
      <w:r>
        <w:rPr>
          <w:rFonts w:ascii="Times New Roman" w:eastAsia="Calibri" w:hAnsi="Times New Roman" w:cs="Times New Roman"/>
          <w:i/>
          <w:iCs/>
          <w:color w:val="auto"/>
        </w:rPr>
        <w:t>3</w:t>
      </w:r>
      <w:r w:rsidR="00F31435" w:rsidRPr="009B6A3B">
        <w:rPr>
          <w:rFonts w:ascii="Times New Roman" w:eastAsia="Calibri" w:hAnsi="Times New Roman" w:cs="Times New Roman"/>
          <w:i/>
          <w:iCs/>
          <w:color w:val="auto"/>
        </w:rPr>
        <w:t>.2</w:t>
      </w:r>
      <w:r w:rsidR="00F31435" w:rsidRPr="009B6A3B">
        <w:rPr>
          <w:rFonts w:ascii="Times New Roman" w:eastAsia="Calibri" w:hAnsi="Times New Roman" w:cs="Times New Roman"/>
          <w:i/>
          <w:iCs/>
          <w:color w:val="auto"/>
        </w:rPr>
        <w:tab/>
        <w:t>Open Data: Published Research Data</w:t>
      </w:r>
      <w:r w:rsidR="00F73B86">
        <w:rPr>
          <w:rFonts w:ascii="Times New Roman" w:eastAsia="Calibri" w:hAnsi="Times New Roman" w:cs="Times New Roman"/>
          <w:i/>
          <w:iCs/>
          <w:color w:val="auto"/>
        </w:rPr>
        <w:t xml:space="preserve"> and Computer Codes</w:t>
      </w:r>
    </w:p>
    <w:p w14:paraId="342563A3" w14:textId="372BB0EC" w:rsidR="00F31435" w:rsidRPr="006C71C8" w:rsidRDefault="00974780" w:rsidP="00F314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all the 11</w:t>
      </w:r>
      <w:r w:rsidR="003D4FA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articles, only </w:t>
      </w:r>
      <w:r w:rsidR="000C375D">
        <w:rPr>
          <w:rFonts w:ascii="Times New Roman" w:hAnsi="Times New Roman" w:cs="Times New Roman"/>
          <w:sz w:val="24"/>
          <w:szCs w:val="24"/>
        </w:rPr>
        <w:t>10</w:t>
      </w:r>
      <w:r w:rsidR="003D4FA3">
        <w:rPr>
          <w:rFonts w:ascii="Times New Roman" w:hAnsi="Times New Roman" w:cs="Times New Roman"/>
          <w:sz w:val="24"/>
          <w:szCs w:val="24"/>
        </w:rPr>
        <w:t>4</w:t>
      </w:r>
      <w:r w:rsidR="000C375D">
        <w:rPr>
          <w:rFonts w:ascii="Times New Roman" w:hAnsi="Times New Roman" w:cs="Times New Roman"/>
          <w:sz w:val="24"/>
          <w:szCs w:val="24"/>
        </w:rPr>
        <w:t xml:space="preserve"> articles were</w:t>
      </w:r>
      <w:r w:rsidR="00C8465F">
        <w:rPr>
          <w:rFonts w:ascii="Times New Roman" w:hAnsi="Times New Roman" w:cs="Times New Roman"/>
          <w:sz w:val="24"/>
          <w:szCs w:val="24"/>
        </w:rPr>
        <w:t xml:space="preserve"> found </w:t>
      </w:r>
      <w:r w:rsidR="00492FA1">
        <w:rPr>
          <w:rFonts w:ascii="Times New Roman" w:hAnsi="Times New Roman" w:cs="Times New Roman"/>
          <w:sz w:val="24"/>
          <w:szCs w:val="24"/>
        </w:rPr>
        <w:t>relevant</w:t>
      </w:r>
      <w:r w:rsidR="00C8465F">
        <w:rPr>
          <w:rFonts w:ascii="Times New Roman" w:hAnsi="Times New Roman" w:cs="Times New Roman"/>
          <w:sz w:val="24"/>
          <w:szCs w:val="24"/>
        </w:rPr>
        <w:t xml:space="preserve"> and</w:t>
      </w:r>
      <w:r w:rsidR="000C375D">
        <w:rPr>
          <w:rFonts w:ascii="Times New Roman" w:hAnsi="Times New Roman" w:cs="Times New Roman"/>
          <w:sz w:val="24"/>
          <w:szCs w:val="24"/>
        </w:rPr>
        <w:t xml:space="preserve"> included in the </w:t>
      </w:r>
      <w:r>
        <w:rPr>
          <w:rFonts w:ascii="Times New Roman" w:hAnsi="Times New Roman" w:cs="Times New Roman"/>
          <w:sz w:val="24"/>
          <w:szCs w:val="24"/>
        </w:rPr>
        <w:t>section of the study</w:t>
      </w:r>
      <w:r w:rsidR="00C846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435" w:rsidRPr="006C71C8">
        <w:rPr>
          <w:rFonts w:ascii="Times New Roman" w:hAnsi="Times New Roman" w:cs="Times New Roman"/>
          <w:sz w:val="24"/>
          <w:szCs w:val="24"/>
        </w:rPr>
        <w:t xml:space="preserve">Table </w:t>
      </w:r>
      <w:r w:rsidR="006C71C8" w:rsidRPr="006C71C8">
        <w:rPr>
          <w:rFonts w:ascii="Times New Roman" w:hAnsi="Times New Roman" w:cs="Times New Roman"/>
          <w:sz w:val="24"/>
          <w:szCs w:val="24"/>
        </w:rPr>
        <w:t>2</w:t>
      </w:r>
      <w:r w:rsidR="00F31435" w:rsidRPr="006C71C8">
        <w:rPr>
          <w:rFonts w:ascii="Times New Roman" w:hAnsi="Times New Roman" w:cs="Times New Roman"/>
          <w:sz w:val="24"/>
          <w:szCs w:val="24"/>
        </w:rPr>
        <w:t xml:space="preserve"> shows </w:t>
      </w:r>
      <w:r w:rsidR="00D667DF">
        <w:rPr>
          <w:rFonts w:ascii="Times New Roman" w:hAnsi="Times New Roman" w:cs="Times New Roman"/>
          <w:sz w:val="24"/>
          <w:szCs w:val="24"/>
        </w:rPr>
        <w:t xml:space="preserve">that </w:t>
      </w:r>
      <w:r w:rsidR="0021611E">
        <w:rPr>
          <w:rFonts w:ascii="Times New Roman" w:hAnsi="Times New Roman" w:cs="Times New Roman"/>
          <w:sz w:val="24"/>
          <w:szCs w:val="24"/>
        </w:rPr>
        <w:t>research data (corpora etc)</w:t>
      </w:r>
      <w:r w:rsidR="00D667DF">
        <w:rPr>
          <w:rFonts w:ascii="Times New Roman" w:hAnsi="Times New Roman" w:cs="Times New Roman"/>
          <w:sz w:val="24"/>
          <w:szCs w:val="24"/>
        </w:rPr>
        <w:t xml:space="preserve"> w</w:t>
      </w:r>
      <w:r w:rsidR="004C56A3">
        <w:rPr>
          <w:rFonts w:ascii="Times New Roman" w:hAnsi="Times New Roman" w:cs="Times New Roman"/>
          <w:sz w:val="24"/>
          <w:szCs w:val="24"/>
        </w:rPr>
        <w:t>as publi</w:t>
      </w:r>
      <w:r w:rsidR="000E7D37">
        <w:rPr>
          <w:rFonts w:ascii="Times New Roman" w:hAnsi="Times New Roman" w:cs="Times New Roman"/>
          <w:sz w:val="24"/>
          <w:szCs w:val="24"/>
        </w:rPr>
        <w:t>shed</w:t>
      </w:r>
      <w:r w:rsidR="00D667DF">
        <w:rPr>
          <w:rFonts w:ascii="Times New Roman" w:hAnsi="Times New Roman" w:cs="Times New Roman"/>
          <w:sz w:val="24"/>
          <w:szCs w:val="24"/>
        </w:rPr>
        <w:t xml:space="preserve"> </w:t>
      </w:r>
      <w:r w:rsidR="000E7D37">
        <w:rPr>
          <w:rFonts w:ascii="Times New Roman" w:hAnsi="Times New Roman" w:cs="Times New Roman"/>
          <w:sz w:val="24"/>
          <w:szCs w:val="24"/>
        </w:rPr>
        <w:t xml:space="preserve">in none of </w:t>
      </w:r>
      <w:r w:rsidR="007600EA">
        <w:rPr>
          <w:rFonts w:ascii="Times New Roman" w:hAnsi="Times New Roman" w:cs="Times New Roman"/>
          <w:sz w:val="24"/>
          <w:szCs w:val="24"/>
        </w:rPr>
        <w:t xml:space="preserve">the papers </w:t>
      </w:r>
      <w:r w:rsidR="00C8503C">
        <w:rPr>
          <w:rFonts w:ascii="Times New Roman" w:hAnsi="Times New Roman" w:cs="Times New Roman"/>
          <w:sz w:val="24"/>
          <w:szCs w:val="24"/>
        </w:rPr>
        <w:t xml:space="preserve">that were </w:t>
      </w:r>
      <w:r w:rsidR="00BB564D">
        <w:rPr>
          <w:rFonts w:ascii="Times New Roman" w:hAnsi="Times New Roman" w:cs="Times New Roman"/>
          <w:sz w:val="24"/>
          <w:szCs w:val="24"/>
        </w:rPr>
        <w:t>authored</w:t>
      </w:r>
      <w:r w:rsidR="00D667DF">
        <w:rPr>
          <w:rFonts w:ascii="Times New Roman" w:hAnsi="Times New Roman" w:cs="Times New Roman"/>
          <w:sz w:val="24"/>
          <w:szCs w:val="24"/>
        </w:rPr>
        <w:t xml:space="preserve"> by</w:t>
      </w:r>
      <w:r w:rsidR="00F31435" w:rsidRPr="006C71C8">
        <w:rPr>
          <w:rFonts w:ascii="Times New Roman" w:hAnsi="Times New Roman" w:cs="Times New Roman"/>
          <w:sz w:val="24"/>
          <w:szCs w:val="24"/>
        </w:rPr>
        <w:t xml:space="preserve"> </w:t>
      </w:r>
      <w:r w:rsidR="00BA7019">
        <w:rPr>
          <w:rFonts w:ascii="Times New Roman" w:hAnsi="Times New Roman" w:cs="Times New Roman"/>
          <w:sz w:val="24"/>
          <w:szCs w:val="24"/>
        </w:rPr>
        <w:t>scientists from Nigeria</w:t>
      </w:r>
      <w:r w:rsidR="00F31435" w:rsidRPr="006C71C8">
        <w:rPr>
          <w:rFonts w:ascii="Times New Roman" w:hAnsi="Times New Roman" w:cs="Times New Roman"/>
          <w:sz w:val="24"/>
          <w:szCs w:val="24"/>
        </w:rPr>
        <w:t>, while</w:t>
      </w:r>
      <w:r w:rsidR="00F95F6A">
        <w:rPr>
          <w:rFonts w:ascii="Times New Roman" w:hAnsi="Times New Roman" w:cs="Times New Roman"/>
          <w:sz w:val="24"/>
          <w:szCs w:val="24"/>
        </w:rPr>
        <w:t xml:space="preserve"> </w:t>
      </w:r>
      <w:r w:rsidR="00BB6F8D">
        <w:rPr>
          <w:rFonts w:ascii="Times New Roman" w:hAnsi="Times New Roman" w:cs="Times New Roman"/>
          <w:sz w:val="24"/>
          <w:szCs w:val="24"/>
        </w:rPr>
        <w:t>research data was published in</w:t>
      </w:r>
      <w:r w:rsidR="00D41CCD">
        <w:rPr>
          <w:rFonts w:ascii="Times New Roman" w:hAnsi="Times New Roman" w:cs="Times New Roman"/>
          <w:sz w:val="24"/>
          <w:szCs w:val="24"/>
        </w:rPr>
        <w:t xml:space="preserve"> 19.1% of</w:t>
      </w:r>
      <w:r w:rsidR="00A61BFE">
        <w:rPr>
          <w:rFonts w:ascii="Times New Roman" w:hAnsi="Times New Roman" w:cs="Times New Roman"/>
          <w:sz w:val="24"/>
          <w:szCs w:val="24"/>
        </w:rPr>
        <w:t xml:space="preserve"> foreign authored papers</w:t>
      </w:r>
      <w:r w:rsidR="00CF5A78">
        <w:rPr>
          <w:rFonts w:ascii="Times New Roman" w:hAnsi="Times New Roman" w:cs="Times New Roman"/>
          <w:sz w:val="24"/>
          <w:szCs w:val="24"/>
        </w:rPr>
        <w:t>,</w:t>
      </w:r>
      <w:r w:rsidR="00A61BFE">
        <w:rPr>
          <w:rFonts w:ascii="Times New Roman" w:hAnsi="Times New Roman" w:cs="Times New Roman"/>
          <w:sz w:val="24"/>
          <w:szCs w:val="24"/>
        </w:rPr>
        <w:t xml:space="preserve"> </w:t>
      </w:r>
      <w:r w:rsidR="00CB4357">
        <w:rPr>
          <w:rFonts w:ascii="Times New Roman" w:hAnsi="Times New Roman" w:cs="Times New Roman"/>
          <w:sz w:val="24"/>
          <w:szCs w:val="24"/>
        </w:rPr>
        <w:t>than the mixed authored papers</w:t>
      </w:r>
      <w:r w:rsidR="00564242">
        <w:rPr>
          <w:rFonts w:ascii="Times New Roman" w:hAnsi="Times New Roman" w:cs="Times New Roman"/>
          <w:sz w:val="24"/>
          <w:szCs w:val="24"/>
        </w:rPr>
        <w:t xml:space="preserve"> (11.8%).</w:t>
      </w:r>
      <w:r w:rsidR="00F31435" w:rsidRPr="006C71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C2EB2" w14:textId="25E73006" w:rsidR="00F31435" w:rsidRPr="00005219" w:rsidRDefault="00F31435" w:rsidP="00F31435">
      <w:pPr>
        <w:pStyle w:val="Caption"/>
        <w:keepNext/>
        <w:spacing w:after="0"/>
        <w:rPr>
          <w:color w:val="auto"/>
          <w:sz w:val="24"/>
          <w:szCs w:val="24"/>
        </w:rPr>
      </w:pPr>
      <w:r w:rsidRPr="00005219">
        <w:rPr>
          <w:color w:val="auto"/>
          <w:sz w:val="24"/>
          <w:szCs w:val="24"/>
        </w:rPr>
        <w:t xml:space="preserve">Table </w:t>
      </w:r>
      <w:r w:rsidR="003743F8" w:rsidRPr="00005219">
        <w:rPr>
          <w:noProof/>
          <w:color w:val="auto"/>
          <w:sz w:val="24"/>
          <w:szCs w:val="24"/>
        </w:rPr>
        <w:t>2</w:t>
      </w:r>
      <w:r w:rsidRPr="00005219">
        <w:rPr>
          <w:color w:val="auto"/>
          <w:sz w:val="24"/>
          <w:szCs w:val="24"/>
        </w:rPr>
        <w:t xml:space="preserve">: </w:t>
      </w:r>
      <w:r w:rsidR="009108E7">
        <w:rPr>
          <w:color w:val="auto"/>
          <w:sz w:val="24"/>
          <w:szCs w:val="24"/>
        </w:rPr>
        <w:t>Digitally archived r</w:t>
      </w:r>
      <w:r w:rsidRPr="00005219">
        <w:rPr>
          <w:color w:val="auto"/>
          <w:sz w:val="24"/>
          <w:szCs w:val="24"/>
        </w:rPr>
        <w:t xml:space="preserve">esearch </w:t>
      </w:r>
      <w:r w:rsidR="000523A3">
        <w:rPr>
          <w:color w:val="auto"/>
          <w:sz w:val="24"/>
          <w:szCs w:val="24"/>
        </w:rPr>
        <w:t>d</w:t>
      </w:r>
      <w:r w:rsidRPr="00005219">
        <w:rPr>
          <w:color w:val="auto"/>
          <w:sz w:val="24"/>
          <w:szCs w:val="24"/>
        </w:rPr>
        <w:t>ata</w:t>
      </w:r>
      <w:r w:rsidR="00A70B0B">
        <w:rPr>
          <w:color w:val="auto"/>
          <w:sz w:val="24"/>
          <w:szCs w:val="24"/>
        </w:rPr>
        <w:t xml:space="preserve"> by</w:t>
      </w:r>
      <w:r w:rsidR="009108E7">
        <w:rPr>
          <w:color w:val="auto"/>
          <w:sz w:val="24"/>
          <w:szCs w:val="24"/>
        </w:rPr>
        <w:t xml:space="preserve"> Nigerian and non</w:t>
      </w:r>
      <w:r w:rsidR="00221418">
        <w:rPr>
          <w:color w:val="auto"/>
          <w:sz w:val="24"/>
          <w:szCs w:val="24"/>
        </w:rPr>
        <w:t>-</w:t>
      </w:r>
      <w:r w:rsidRPr="00005219">
        <w:rPr>
          <w:color w:val="auto"/>
          <w:sz w:val="24"/>
          <w:szCs w:val="24"/>
        </w:rPr>
        <w:t>Nigeria</w:t>
      </w:r>
      <w:r w:rsidR="009227F5">
        <w:rPr>
          <w:color w:val="auto"/>
          <w:sz w:val="24"/>
          <w:szCs w:val="24"/>
        </w:rPr>
        <w:t>n</w:t>
      </w:r>
      <w:r w:rsidRPr="00005219">
        <w:rPr>
          <w:color w:val="auto"/>
          <w:sz w:val="24"/>
          <w:szCs w:val="24"/>
        </w:rPr>
        <w:t xml:space="preserve"> </w:t>
      </w:r>
      <w:r w:rsidR="00221418">
        <w:rPr>
          <w:color w:val="auto"/>
          <w:sz w:val="24"/>
          <w:szCs w:val="24"/>
        </w:rPr>
        <w:t>authors</w:t>
      </w:r>
    </w:p>
    <w:tbl>
      <w:tblPr>
        <w:tblStyle w:val="PlainTable2"/>
        <w:tblW w:w="962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977"/>
        <w:gridCol w:w="1559"/>
        <w:gridCol w:w="1701"/>
        <w:gridCol w:w="1948"/>
        <w:gridCol w:w="1440"/>
      </w:tblGrid>
      <w:tr w:rsidR="00F31435" w:rsidRPr="00C209DF" w14:paraId="389E238F" w14:textId="77777777" w:rsidTr="00C20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6482B44" w14:textId="77777777" w:rsidR="00F31435" w:rsidRPr="00C209DF" w:rsidRDefault="00F31435" w:rsidP="00822F1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08" w:type="dxa"/>
            <w:gridSpan w:val="3"/>
          </w:tcPr>
          <w:p w14:paraId="79B0D047" w14:textId="6F399C94" w:rsidR="00F31435" w:rsidRPr="00C209DF" w:rsidRDefault="007A3A7A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Authorship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0F33284F" w14:textId="77777777" w:rsidR="00F31435" w:rsidRPr="00C209DF" w:rsidRDefault="00F31435" w:rsidP="00822F1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1435" w:rsidRPr="00C209DF" w14:paraId="7A368279" w14:textId="77777777" w:rsidTr="00C209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5C6FC05" w14:textId="77777777" w:rsidR="00F31435" w:rsidRPr="00C209DF" w:rsidRDefault="00F31435" w:rsidP="00822F1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 w14:paraId="5DBF01D7" w14:textId="77777777" w:rsidR="00F31435" w:rsidRPr="00C209DF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09DF">
              <w:rPr>
                <w:rFonts w:ascii="Times New Roman" w:hAnsi="Times New Roman"/>
                <w:sz w:val="24"/>
                <w:szCs w:val="24"/>
              </w:rPr>
              <w:t>Nigeria only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03B66D86" w14:textId="77777777" w:rsidR="00F31435" w:rsidRPr="00C209DF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09DF">
              <w:rPr>
                <w:rFonts w:ascii="Times New Roman" w:hAnsi="Times New Roman"/>
                <w:sz w:val="24"/>
                <w:szCs w:val="24"/>
              </w:rPr>
              <w:t>Mixed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48" w:type="dxa"/>
          </w:tcPr>
          <w:p w14:paraId="08946E0C" w14:textId="35123B39" w:rsidR="00F31435" w:rsidRPr="00C209DF" w:rsidRDefault="007A3A7A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foreign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414E76F6" w14:textId="77777777" w:rsidR="00F31435" w:rsidRPr="00C209DF" w:rsidRDefault="00F31435" w:rsidP="00822F1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209DF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</w:tr>
      <w:tr w:rsidR="00F31435" w:rsidRPr="00C209DF" w14:paraId="02A803D0" w14:textId="77777777" w:rsidTr="00C20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8384443" w14:textId="77777777" w:rsidR="00F31435" w:rsidRPr="00C209DF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/>
                <w:sz w:val="24"/>
                <w:szCs w:val="24"/>
              </w:rPr>
            </w:pPr>
            <w:r w:rsidRPr="00C209DF">
              <w:rPr>
                <w:rFonts w:ascii="Times New Roman" w:hAnsi="Times New Roman"/>
                <w:sz w:val="24"/>
                <w:szCs w:val="24"/>
              </w:rPr>
              <w:t>Research data not available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 w14:paraId="419F6BD2" w14:textId="77777777" w:rsidR="00F31435" w:rsidRPr="00C209DF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09DF">
              <w:rPr>
                <w:rFonts w:ascii="Times New Roman" w:hAnsi="Times New Roman"/>
                <w:sz w:val="24"/>
                <w:szCs w:val="24"/>
              </w:rPr>
              <w:t>41 (100%)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BF83AF2" w14:textId="195855FF" w:rsidR="00F31435" w:rsidRPr="00447604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47604">
              <w:rPr>
                <w:rFonts w:ascii="Times New Roman" w:hAnsi="Times New Roman"/>
                <w:sz w:val="24"/>
                <w:szCs w:val="24"/>
              </w:rPr>
              <w:t>1</w:t>
            </w:r>
            <w:r w:rsidR="00CB1466" w:rsidRPr="00447604">
              <w:rPr>
                <w:rFonts w:ascii="Times New Roman" w:hAnsi="Times New Roman"/>
                <w:sz w:val="24"/>
                <w:szCs w:val="24"/>
              </w:rPr>
              <w:t>4</w:t>
            </w:r>
            <w:r w:rsidRPr="00447604">
              <w:rPr>
                <w:rFonts w:ascii="Times New Roman" w:hAnsi="Times New Roman"/>
                <w:sz w:val="24"/>
                <w:szCs w:val="24"/>
              </w:rPr>
              <w:t xml:space="preserve"> (8</w:t>
            </w:r>
            <w:r w:rsidR="00447604" w:rsidRPr="00447604">
              <w:rPr>
                <w:rFonts w:ascii="Times New Roman" w:hAnsi="Times New Roman"/>
                <w:sz w:val="24"/>
                <w:szCs w:val="24"/>
              </w:rPr>
              <w:t>7</w:t>
            </w:r>
            <w:r w:rsidRPr="00447604">
              <w:rPr>
                <w:rFonts w:ascii="Times New Roman" w:hAnsi="Times New Roman"/>
                <w:sz w:val="24"/>
                <w:szCs w:val="24"/>
              </w:rPr>
              <w:t>.</w:t>
            </w:r>
            <w:r w:rsidR="00447604" w:rsidRPr="00447604">
              <w:rPr>
                <w:rFonts w:ascii="Times New Roman" w:hAnsi="Times New Roman"/>
                <w:sz w:val="24"/>
                <w:szCs w:val="24"/>
              </w:rPr>
              <w:t>5</w:t>
            </w:r>
            <w:r w:rsidRPr="00447604">
              <w:rPr>
                <w:rFonts w:ascii="Times New Roman" w:hAnsi="Times New Roman"/>
                <w:sz w:val="24"/>
                <w:szCs w:val="24"/>
              </w:rPr>
              <w:t>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48" w:type="dxa"/>
          </w:tcPr>
          <w:p w14:paraId="1CFA1FB9" w14:textId="77777777" w:rsidR="00F31435" w:rsidRPr="00C209DF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09DF">
              <w:rPr>
                <w:rFonts w:ascii="Times New Roman" w:hAnsi="Times New Roman"/>
                <w:sz w:val="24"/>
                <w:szCs w:val="24"/>
              </w:rPr>
              <w:t>38 (80.9%)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429FAC76" w14:textId="77777777" w:rsidR="00F31435" w:rsidRPr="00C209DF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09DF">
              <w:rPr>
                <w:rFonts w:ascii="Times New Roman" w:hAnsi="Times New Roman"/>
                <w:sz w:val="24"/>
                <w:szCs w:val="24"/>
              </w:rPr>
              <w:t>94(89.5%)</w:t>
            </w:r>
          </w:p>
        </w:tc>
      </w:tr>
      <w:tr w:rsidR="00F31435" w:rsidRPr="00C209DF" w14:paraId="52C0C174" w14:textId="77777777" w:rsidTr="00C209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2A6E6FB" w14:textId="77777777" w:rsidR="00F31435" w:rsidRPr="00C209DF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/>
                <w:sz w:val="24"/>
                <w:szCs w:val="24"/>
              </w:rPr>
            </w:pPr>
            <w:r w:rsidRPr="00C209DF">
              <w:rPr>
                <w:rFonts w:ascii="Times New Roman" w:hAnsi="Times New Roman"/>
                <w:sz w:val="24"/>
                <w:szCs w:val="24"/>
              </w:rPr>
              <w:t>Research data available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 w14:paraId="57F7E94D" w14:textId="77777777" w:rsidR="00F31435" w:rsidRPr="00C209DF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09DF">
              <w:rPr>
                <w:rFonts w:ascii="Times New Roman" w:hAnsi="Times New Roman"/>
                <w:sz w:val="24"/>
                <w:szCs w:val="24"/>
              </w:rPr>
              <w:t>0(0%)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CBE0FB3" w14:textId="042872BB" w:rsidR="00F31435" w:rsidRPr="00447604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47604">
              <w:rPr>
                <w:rFonts w:ascii="Times New Roman" w:hAnsi="Times New Roman"/>
                <w:sz w:val="24"/>
                <w:szCs w:val="24"/>
              </w:rPr>
              <w:t>2 (1</w:t>
            </w:r>
            <w:r w:rsidR="00B235D9" w:rsidRPr="00447604">
              <w:rPr>
                <w:rFonts w:ascii="Times New Roman" w:hAnsi="Times New Roman"/>
                <w:sz w:val="24"/>
                <w:szCs w:val="24"/>
              </w:rPr>
              <w:t>2.5</w:t>
            </w:r>
            <w:r w:rsidRPr="00447604">
              <w:rPr>
                <w:rFonts w:ascii="Times New Roman" w:hAnsi="Times New Roman"/>
                <w:sz w:val="24"/>
                <w:szCs w:val="24"/>
              </w:rPr>
              <w:t>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48" w:type="dxa"/>
          </w:tcPr>
          <w:p w14:paraId="026D2B56" w14:textId="77777777" w:rsidR="00F31435" w:rsidRPr="00C209DF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09DF">
              <w:rPr>
                <w:rFonts w:ascii="Times New Roman" w:hAnsi="Times New Roman"/>
                <w:sz w:val="24"/>
                <w:szCs w:val="24"/>
              </w:rPr>
              <w:t>9 (19.1%)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31242589" w14:textId="77777777" w:rsidR="00F31435" w:rsidRPr="00C209DF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09DF">
              <w:rPr>
                <w:rFonts w:ascii="Times New Roman" w:hAnsi="Times New Roman"/>
                <w:sz w:val="24"/>
                <w:szCs w:val="24"/>
              </w:rPr>
              <w:t>11 (10.5%)</w:t>
            </w:r>
          </w:p>
        </w:tc>
      </w:tr>
      <w:tr w:rsidR="00F31435" w:rsidRPr="00C209DF" w14:paraId="5FE4B263" w14:textId="77777777" w:rsidTr="00C20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7CA50F6" w14:textId="77777777" w:rsidR="00F31435" w:rsidRPr="00C209DF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/>
                <w:b/>
                <w:sz w:val="24"/>
                <w:szCs w:val="24"/>
              </w:rPr>
            </w:pPr>
            <w:r w:rsidRPr="00C209DF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 w14:paraId="3790D4B2" w14:textId="77777777" w:rsidR="00F31435" w:rsidRPr="00C209DF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209DF">
              <w:rPr>
                <w:rFonts w:ascii="Times New Roman" w:hAnsi="Times New Roman"/>
                <w:b/>
                <w:sz w:val="24"/>
                <w:szCs w:val="24"/>
              </w:rPr>
              <w:t>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A3C76A6" w14:textId="0DFABA70" w:rsidR="00F31435" w:rsidRPr="00447604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4760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716C5E" w:rsidRPr="0044760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48" w:type="dxa"/>
          </w:tcPr>
          <w:p w14:paraId="0CA08ACF" w14:textId="77777777" w:rsidR="00F31435" w:rsidRPr="00C209DF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209DF">
              <w:rPr>
                <w:rFonts w:ascii="Times New Roman" w:hAnsi="Times New Roman"/>
                <w:b/>
                <w:sz w:val="24"/>
                <w:szCs w:val="24"/>
              </w:rPr>
              <w:t>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05F9EC23" w14:textId="6C0C7759" w:rsidR="00F31435" w:rsidRPr="00C209DF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209DF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="005E395D" w:rsidRPr="00C209DF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F31435" w:rsidRPr="00C209DF" w14:paraId="4EB1C38D" w14:textId="77777777" w:rsidTr="00C209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39C583B" w14:textId="77777777" w:rsidR="00F31435" w:rsidRPr="00C209DF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/>
                <w:sz w:val="24"/>
                <w:szCs w:val="24"/>
              </w:rPr>
            </w:pPr>
            <w:r w:rsidRPr="00C209DF">
              <w:rPr>
                <w:rFonts w:ascii="Times New Roman" w:hAnsi="Times New Roman"/>
                <w:sz w:val="24"/>
                <w:szCs w:val="24"/>
              </w:rPr>
              <w:t>Not applicable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 w14:paraId="7FF1A838" w14:textId="77777777" w:rsidR="00F31435" w:rsidRPr="00C209DF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09D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4CF75E9" w14:textId="77777777" w:rsidR="00F31435" w:rsidRPr="00C209DF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09D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48" w:type="dxa"/>
          </w:tcPr>
          <w:p w14:paraId="55EB585D" w14:textId="77777777" w:rsidR="00F31435" w:rsidRPr="00C209DF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09D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40A9D734" w14:textId="77777777" w:rsidR="00F31435" w:rsidRPr="00C209DF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209D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</w:tbl>
    <w:p w14:paraId="27964AF5" w14:textId="41359CF0" w:rsidR="00F31435" w:rsidRPr="00411171" w:rsidRDefault="006D42CC" w:rsidP="00C00FE4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411171">
        <w:rPr>
          <w:rFonts w:ascii="Times New Roman" w:hAnsi="Times New Roman" w:cs="Times New Roman"/>
          <w:sz w:val="24"/>
          <w:szCs w:val="24"/>
        </w:rPr>
        <w:t>Only 10</w:t>
      </w:r>
      <w:r w:rsidR="003D4FA3">
        <w:rPr>
          <w:rFonts w:ascii="Times New Roman" w:hAnsi="Times New Roman" w:cs="Times New Roman"/>
          <w:sz w:val="24"/>
          <w:szCs w:val="24"/>
        </w:rPr>
        <w:t>5</w:t>
      </w:r>
      <w:r w:rsidRPr="00411171">
        <w:rPr>
          <w:rFonts w:ascii="Times New Roman" w:hAnsi="Times New Roman" w:cs="Times New Roman"/>
          <w:sz w:val="24"/>
          <w:szCs w:val="24"/>
        </w:rPr>
        <w:t xml:space="preserve"> articles </w:t>
      </w:r>
      <w:r w:rsidR="005A5D1E" w:rsidRPr="00411171">
        <w:rPr>
          <w:rFonts w:ascii="Times New Roman" w:hAnsi="Times New Roman" w:cs="Times New Roman"/>
          <w:sz w:val="24"/>
          <w:szCs w:val="24"/>
        </w:rPr>
        <w:t xml:space="preserve">were included in </w:t>
      </w:r>
      <w:r w:rsidR="00755C14">
        <w:rPr>
          <w:rFonts w:ascii="Times New Roman" w:hAnsi="Times New Roman" w:cs="Times New Roman"/>
          <w:sz w:val="24"/>
          <w:szCs w:val="24"/>
        </w:rPr>
        <w:t>the computer codes</w:t>
      </w:r>
      <w:r w:rsidR="006B2D0A">
        <w:rPr>
          <w:rFonts w:ascii="Times New Roman" w:hAnsi="Times New Roman" w:cs="Times New Roman"/>
          <w:sz w:val="24"/>
          <w:szCs w:val="24"/>
        </w:rPr>
        <w:t xml:space="preserve"> search</w:t>
      </w:r>
      <w:r w:rsidR="005A5D1E" w:rsidRPr="00411171">
        <w:rPr>
          <w:rFonts w:ascii="Times New Roman" w:hAnsi="Times New Roman" w:cs="Times New Roman"/>
          <w:sz w:val="24"/>
          <w:szCs w:val="24"/>
        </w:rPr>
        <w:t>.</w:t>
      </w:r>
      <w:r w:rsidR="00E368C0" w:rsidRPr="00411171">
        <w:rPr>
          <w:rFonts w:ascii="Times New Roman" w:hAnsi="Times New Roman" w:cs="Times New Roman"/>
          <w:sz w:val="24"/>
          <w:szCs w:val="24"/>
        </w:rPr>
        <w:t xml:space="preserve"> </w:t>
      </w:r>
      <w:r w:rsidR="00F31435" w:rsidRPr="00411171">
        <w:rPr>
          <w:rFonts w:ascii="Times New Roman" w:hAnsi="Times New Roman" w:cs="Times New Roman"/>
          <w:sz w:val="24"/>
          <w:szCs w:val="24"/>
        </w:rPr>
        <w:t xml:space="preserve">Table </w:t>
      </w:r>
      <w:r w:rsidR="00154C87" w:rsidRPr="00411171">
        <w:rPr>
          <w:rFonts w:ascii="Times New Roman" w:hAnsi="Times New Roman" w:cs="Times New Roman"/>
          <w:sz w:val="24"/>
          <w:szCs w:val="24"/>
        </w:rPr>
        <w:t>3</w:t>
      </w:r>
      <w:r w:rsidR="00F31435" w:rsidRPr="00411171">
        <w:rPr>
          <w:rFonts w:ascii="Times New Roman" w:hAnsi="Times New Roman" w:cs="Times New Roman"/>
          <w:sz w:val="24"/>
          <w:szCs w:val="24"/>
        </w:rPr>
        <w:t xml:space="preserve"> shows that</w:t>
      </w:r>
      <w:r w:rsidR="006B2D0A">
        <w:rPr>
          <w:rFonts w:ascii="Times New Roman" w:hAnsi="Times New Roman" w:cs="Times New Roman"/>
          <w:sz w:val="24"/>
          <w:szCs w:val="24"/>
        </w:rPr>
        <w:t xml:space="preserve"> papers that were</w:t>
      </w:r>
      <w:r w:rsidR="00F31435" w:rsidRPr="00411171">
        <w:rPr>
          <w:rFonts w:ascii="Times New Roman" w:hAnsi="Times New Roman" w:cs="Times New Roman"/>
          <w:sz w:val="24"/>
          <w:szCs w:val="24"/>
        </w:rPr>
        <w:t xml:space="preserve"> authored </w:t>
      </w:r>
      <w:r w:rsidR="006B2D0A">
        <w:rPr>
          <w:rFonts w:ascii="Times New Roman" w:hAnsi="Times New Roman" w:cs="Times New Roman"/>
          <w:sz w:val="24"/>
          <w:szCs w:val="24"/>
        </w:rPr>
        <w:t>by Nigerian authors</w:t>
      </w:r>
      <w:r w:rsidR="00F31435" w:rsidRPr="00411171">
        <w:rPr>
          <w:rFonts w:ascii="Times New Roman" w:hAnsi="Times New Roman" w:cs="Times New Roman"/>
          <w:sz w:val="24"/>
          <w:szCs w:val="24"/>
        </w:rPr>
        <w:t xml:space="preserve"> did not publish NLP computer codes, while 5.9% of</w:t>
      </w:r>
      <w:r w:rsidR="00984992" w:rsidRPr="00411171">
        <w:rPr>
          <w:rFonts w:ascii="Times New Roman" w:hAnsi="Times New Roman" w:cs="Times New Roman"/>
          <w:sz w:val="24"/>
          <w:szCs w:val="24"/>
        </w:rPr>
        <w:t xml:space="preserve"> the papers</w:t>
      </w:r>
      <w:r w:rsidR="00F31435" w:rsidRPr="00411171">
        <w:rPr>
          <w:rFonts w:ascii="Times New Roman" w:hAnsi="Times New Roman" w:cs="Times New Roman"/>
          <w:sz w:val="24"/>
          <w:szCs w:val="24"/>
        </w:rPr>
        <w:t xml:space="preserve"> by </w:t>
      </w:r>
      <w:r w:rsidR="00BD4627" w:rsidRPr="00411171">
        <w:rPr>
          <w:rFonts w:ascii="Times New Roman" w:hAnsi="Times New Roman" w:cs="Times New Roman"/>
          <w:sz w:val="24"/>
          <w:szCs w:val="24"/>
        </w:rPr>
        <w:t>mixed</w:t>
      </w:r>
      <w:r w:rsidR="00F31435" w:rsidRPr="00411171">
        <w:rPr>
          <w:rFonts w:ascii="Times New Roman" w:hAnsi="Times New Roman" w:cs="Times New Roman"/>
          <w:sz w:val="24"/>
          <w:szCs w:val="24"/>
        </w:rPr>
        <w:t xml:space="preserve"> authors did publish the computer codes</w:t>
      </w:r>
      <w:r w:rsidR="00501DDF" w:rsidRPr="00411171">
        <w:rPr>
          <w:rFonts w:ascii="Times New Roman" w:hAnsi="Times New Roman" w:cs="Times New Roman"/>
          <w:sz w:val="24"/>
          <w:szCs w:val="24"/>
        </w:rPr>
        <w:t xml:space="preserve"> and</w:t>
      </w:r>
      <w:r w:rsidR="00F31435" w:rsidRPr="00411171">
        <w:rPr>
          <w:rFonts w:ascii="Times New Roman" w:hAnsi="Times New Roman" w:cs="Times New Roman"/>
          <w:sz w:val="24"/>
          <w:szCs w:val="24"/>
        </w:rPr>
        <w:t xml:space="preserve"> 10.4% of papers</w:t>
      </w:r>
      <w:r w:rsidR="009513F5">
        <w:rPr>
          <w:rFonts w:ascii="Times New Roman" w:hAnsi="Times New Roman" w:cs="Times New Roman"/>
          <w:sz w:val="24"/>
          <w:szCs w:val="24"/>
        </w:rPr>
        <w:t xml:space="preserve"> that were</w:t>
      </w:r>
      <w:r w:rsidR="00F31435" w:rsidRPr="00411171">
        <w:rPr>
          <w:rFonts w:ascii="Times New Roman" w:hAnsi="Times New Roman" w:cs="Times New Roman"/>
          <w:sz w:val="24"/>
          <w:szCs w:val="24"/>
        </w:rPr>
        <w:t xml:space="preserve"> authored by foreign authors published their computer codes. </w:t>
      </w:r>
    </w:p>
    <w:p w14:paraId="4BC65BFD" w14:textId="1B881B87" w:rsidR="00F31435" w:rsidRPr="00005219" w:rsidRDefault="00F31435" w:rsidP="00F31435">
      <w:pPr>
        <w:pStyle w:val="Caption"/>
        <w:keepNext/>
        <w:spacing w:after="0"/>
        <w:rPr>
          <w:color w:val="auto"/>
          <w:sz w:val="24"/>
          <w:szCs w:val="24"/>
        </w:rPr>
      </w:pPr>
      <w:r w:rsidRPr="00005219">
        <w:rPr>
          <w:color w:val="auto"/>
          <w:sz w:val="24"/>
          <w:szCs w:val="24"/>
        </w:rPr>
        <w:t xml:space="preserve">Table </w:t>
      </w:r>
      <w:r w:rsidR="009A27F3" w:rsidRPr="00005219">
        <w:rPr>
          <w:noProof/>
          <w:color w:val="auto"/>
          <w:sz w:val="24"/>
          <w:szCs w:val="24"/>
        </w:rPr>
        <w:t>3</w:t>
      </w:r>
      <w:r w:rsidRPr="00005219">
        <w:rPr>
          <w:color w:val="auto"/>
          <w:sz w:val="24"/>
          <w:szCs w:val="24"/>
        </w:rPr>
        <w:t xml:space="preserve">: </w:t>
      </w:r>
      <w:r w:rsidR="00B149E8">
        <w:rPr>
          <w:color w:val="auto"/>
          <w:sz w:val="24"/>
          <w:szCs w:val="24"/>
        </w:rPr>
        <w:t xml:space="preserve">Digitally </w:t>
      </w:r>
      <w:r w:rsidR="009108E7">
        <w:rPr>
          <w:color w:val="auto"/>
          <w:sz w:val="24"/>
          <w:szCs w:val="24"/>
        </w:rPr>
        <w:t>a</w:t>
      </w:r>
      <w:r w:rsidR="00845E5A">
        <w:rPr>
          <w:color w:val="auto"/>
          <w:sz w:val="24"/>
          <w:szCs w:val="24"/>
        </w:rPr>
        <w:t>rchived c</w:t>
      </w:r>
      <w:r w:rsidRPr="00005219">
        <w:rPr>
          <w:color w:val="auto"/>
          <w:sz w:val="24"/>
          <w:szCs w:val="24"/>
        </w:rPr>
        <w:t xml:space="preserve">omputer </w:t>
      </w:r>
      <w:r w:rsidR="0055719F">
        <w:rPr>
          <w:color w:val="auto"/>
          <w:sz w:val="24"/>
          <w:szCs w:val="24"/>
        </w:rPr>
        <w:t>c</w:t>
      </w:r>
      <w:r w:rsidRPr="00005219">
        <w:rPr>
          <w:color w:val="auto"/>
          <w:sz w:val="24"/>
          <w:szCs w:val="24"/>
        </w:rPr>
        <w:t xml:space="preserve">odes </w:t>
      </w:r>
      <w:r w:rsidR="0055719F">
        <w:rPr>
          <w:color w:val="auto"/>
          <w:sz w:val="24"/>
          <w:szCs w:val="24"/>
        </w:rPr>
        <w:t>by</w:t>
      </w:r>
      <w:r w:rsidR="00B149E8">
        <w:rPr>
          <w:color w:val="auto"/>
          <w:sz w:val="24"/>
          <w:szCs w:val="24"/>
        </w:rPr>
        <w:t xml:space="preserve"> Nigerian and no</w:t>
      </w:r>
      <w:r w:rsidR="00221418">
        <w:rPr>
          <w:color w:val="auto"/>
          <w:sz w:val="24"/>
          <w:szCs w:val="24"/>
        </w:rPr>
        <w:t>n</w:t>
      </w:r>
      <w:r w:rsidR="00B149E8">
        <w:rPr>
          <w:color w:val="auto"/>
          <w:sz w:val="24"/>
          <w:szCs w:val="24"/>
        </w:rPr>
        <w:t>-Nigerian</w:t>
      </w:r>
      <w:r w:rsidRPr="00005219">
        <w:rPr>
          <w:color w:val="auto"/>
          <w:sz w:val="24"/>
          <w:szCs w:val="24"/>
        </w:rPr>
        <w:t xml:space="preserve"> </w:t>
      </w:r>
      <w:r w:rsidR="00221418">
        <w:rPr>
          <w:color w:val="auto"/>
          <w:sz w:val="24"/>
          <w:szCs w:val="24"/>
        </w:rPr>
        <w:t>authors</w:t>
      </w:r>
    </w:p>
    <w:tbl>
      <w:tblPr>
        <w:tblStyle w:val="PlainTable2"/>
        <w:tblW w:w="9493" w:type="dxa"/>
        <w:tblLayout w:type="fixed"/>
        <w:tblLook w:val="0000" w:firstRow="0" w:lastRow="0" w:firstColumn="0" w:lastColumn="0" w:noHBand="0" w:noVBand="0"/>
      </w:tblPr>
      <w:tblGrid>
        <w:gridCol w:w="2972"/>
        <w:gridCol w:w="1701"/>
        <w:gridCol w:w="1418"/>
        <w:gridCol w:w="1984"/>
        <w:gridCol w:w="1418"/>
      </w:tblGrid>
      <w:tr w:rsidR="00F31435" w:rsidRPr="007A3A7A" w14:paraId="76EC617F" w14:textId="77777777" w:rsidTr="007A3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vMerge w:val="restart"/>
          </w:tcPr>
          <w:p w14:paraId="13C3E197" w14:textId="77777777" w:rsidR="00F31435" w:rsidRPr="007A3A7A" w:rsidRDefault="00F31435" w:rsidP="00822F1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03" w:type="dxa"/>
            <w:gridSpan w:val="3"/>
          </w:tcPr>
          <w:p w14:paraId="5CB207D0" w14:textId="42135ECC" w:rsidR="00F31435" w:rsidRPr="007A3A7A" w:rsidRDefault="007A3A7A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Authorship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Merge w:val="restart"/>
          </w:tcPr>
          <w:p w14:paraId="34E2ABFA" w14:textId="77777777" w:rsidR="00F31435" w:rsidRPr="007A3A7A" w:rsidRDefault="00F31435" w:rsidP="00822F1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2"/>
                <w:szCs w:val="22"/>
              </w:rPr>
            </w:pPr>
            <w:r w:rsidRPr="007A3A7A">
              <w:rPr>
                <w:rFonts w:ascii="Times New Roman" w:hAnsi="Times New Roman"/>
                <w:sz w:val="22"/>
                <w:szCs w:val="22"/>
              </w:rPr>
              <w:t>Total</w:t>
            </w:r>
          </w:p>
        </w:tc>
      </w:tr>
      <w:tr w:rsidR="00F31435" w:rsidRPr="007A3A7A" w14:paraId="3ABF39ED" w14:textId="77777777" w:rsidTr="007A3A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vMerge/>
          </w:tcPr>
          <w:p w14:paraId="65653082" w14:textId="77777777" w:rsidR="00F31435" w:rsidRPr="007A3A7A" w:rsidRDefault="00F31435" w:rsidP="00822F1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</w:tcPr>
          <w:p w14:paraId="7602D04D" w14:textId="77777777" w:rsidR="00F31435" w:rsidRPr="007A3A7A" w:rsidRDefault="00F31435" w:rsidP="007A3A7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7A3A7A">
              <w:rPr>
                <w:rFonts w:ascii="Times New Roman" w:hAnsi="Times New Roman"/>
                <w:sz w:val="22"/>
                <w:szCs w:val="22"/>
              </w:rPr>
              <w:t>Nigeria only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64FE1B72" w14:textId="4AC7C6BB" w:rsidR="00F31435" w:rsidRPr="007A3A7A" w:rsidRDefault="00E0221C" w:rsidP="007A3A7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7A3A7A">
              <w:rPr>
                <w:rFonts w:ascii="Times New Roman" w:hAnsi="Times New Roman"/>
                <w:sz w:val="22"/>
                <w:szCs w:val="22"/>
              </w:rPr>
              <w:t>M</w:t>
            </w:r>
            <w:r w:rsidR="00F31435" w:rsidRPr="007A3A7A">
              <w:rPr>
                <w:rFonts w:ascii="Times New Roman" w:hAnsi="Times New Roman"/>
                <w:sz w:val="22"/>
                <w:szCs w:val="22"/>
              </w:rPr>
              <w:t>ixed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</w:tcPr>
          <w:p w14:paraId="036FDFD3" w14:textId="1A7CEA12" w:rsidR="00F31435" w:rsidRPr="007A3A7A" w:rsidRDefault="007A3A7A" w:rsidP="007A3A7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Foreign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Merge/>
          </w:tcPr>
          <w:p w14:paraId="75EA5B58" w14:textId="77777777" w:rsidR="00F31435" w:rsidRPr="007A3A7A" w:rsidRDefault="00F31435" w:rsidP="00822F1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31435" w:rsidRPr="007A3A7A" w14:paraId="3CB01587" w14:textId="77777777" w:rsidTr="007A3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</w:tcPr>
          <w:p w14:paraId="551E15C8" w14:textId="77777777" w:rsidR="00F31435" w:rsidRPr="007A3A7A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7A3A7A">
              <w:rPr>
                <w:rFonts w:ascii="Times New Roman" w:hAnsi="Times New Roman"/>
                <w:sz w:val="22"/>
                <w:szCs w:val="22"/>
              </w:rPr>
              <w:t>Computer codes not available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</w:tcPr>
          <w:p w14:paraId="7E368DF1" w14:textId="77777777" w:rsidR="00F31435" w:rsidRPr="007A3A7A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7A3A7A">
              <w:rPr>
                <w:rFonts w:ascii="Times New Roman" w:hAnsi="Times New Roman"/>
                <w:sz w:val="22"/>
                <w:szCs w:val="22"/>
              </w:rPr>
              <w:t>41 (100%)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0DF05329" w14:textId="549D5EB2" w:rsidR="00F31435" w:rsidRPr="004503C7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4503C7">
              <w:rPr>
                <w:rFonts w:ascii="Times New Roman" w:hAnsi="Times New Roman"/>
                <w:sz w:val="22"/>
                <w:szCs w:val="22"/>
              </w:rPr>
              <w:t>1</w:t>
            </w:r>
            <w:r w:rsidR="00CB1466" w:rsidRPr="004503C7">
              <w:rPr>
                <w:rFonts w:ascii="Times New Roman" w:hAnsi="Times New Roman"/>
                <w:sz w:val="22"/>
                <w:szCs w:val="22"/>
              </w:rPr>
              <w:t>5</w:t>
            </w:r>
            <w:r w:rsidRPr="004503C7">
              <w:rPr>
                <w:rFonts w:ascii="Times New Roman" w:hAnsi="Times New Roman"/>
                <w:sz w:val="22"/>
                <w:szCs w:val="22"/>
              </w:rPr>
              <w:t>(9</w:t>
            </w:r>
            <w:r w:rsidR="004503C7" w:rsidRPr="004503C7">
              <w:rPr>
                <w:rFonts w:ascii="Times New Roman" w:hAnsi="Times New Roman"/>
                <w:sz w:val="22"/>
                <w:szCs w:val="22"/>
              </w:rPr>
              <w:t>3</w:t>
            </w:r>
            <w:r w:rsidRPr="004503C7">
              <w:rPr>
                <w:rFonts w:ascii="Times New Roman" w:hAnsi="Times New Roman"/>
                <w:sz w:val="22"/>
                <w:szCs w:val="22"/>
              </w:rPr>
              <w:t>.</w:t>
            </w:r>
            <w:r w:rsidR="004503C7" w:rsidRPr="004503C7">
              <w:rPr>
                <w:rFonts w:ascii="Times New Roman" w:hAnsi="Times New Roman"/>
                <w:sz w:val="22"/>
                <w:szCs w:val="22"/>
              </w:rPr>
              <w:t>75</w:t>
            </w:r>
            <w:r w:rsidRPr="004503C7">
              <w:rPr>
                <w:rFonts w:ascii="Times New Roman" w:hAnsi="Times New Roman"/>
                <w:sz w:val="22"/>
                <w:szCs w:val="22"/>
              </w:rPr>
              <w:t>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</w:tcPr>
          <w:p w14:paraId="57B30211" w14:textId="77777777" w:rsidR="00F31435" w:rsidRPr="007A3A7A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7A3A7A">
              <w:rPr>
                <w:rFonts w:ascii="Times New Roman" w:hAnsi="Times New Roman"/>
                <w:sz w:val="22"/>
                <w:szCs w:val="22"/>
              </w:rPr>
              <w:t>43(89.6%)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09632C88" w14:textId="77777777" w:rsidR="00F31435" w:rsidRPr="007A3A7A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7A3A7A">
              <w:rPr>
                <w:rFonts w:ascii="Times New Roman" w:hAnsi="Times New Roman"/>
                <w:sz w:val="22"/>
                <w:szCs w:val="22"/>
              </w:rPr>
              <w:t>102(94.3%)</w:t>
            </w:r>
          </w:p>
        </w:tc>
      </w:tr>
      <w:tr w:rsidR="00F31435" w:rsidRPr="007A3A7A" w14:paraId="532CD7E4" w14:textId="77777777" w:rsidTr="007A3A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</w:tcPr>
          <w:p w14:paraId="4A36B7C1" w14:textId="77777777" w:rsidR="00F31435" w:rsidRPr="007A3A7A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7A3A7A">
              <w:rPr>
                <w:rFonts w:ascii="Times New Roman" w:hAnsi="Times New Roman"/>
                <w:sz w:val="22"/>
                <w:szCs w:val="22"/>
              </w:rPr>
              <w:t>Computer codes available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</w:tcPr>
          <w:p w14:paraId="30344D8B" w14:textId="77777777" w:rsidR="00F31435" w:rsidRPr="007A3A7A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7A3A7A">
              <w:rPr>
                <w:rFonts w:ascii="Times New Roman" w:hAnsi="Times New Roman"/>
                <w:sz w:val="22"/>
                <w:szCs w:val="22"/>
              </w:rPr>
              <w:t>0 (0%)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618F8C96" w14:textId="416491EF" w:rsidR="00F31435" w:rsidRPr="004503C7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4503C7">
              <w:rPr>
                <w:rFonts w:ascii="Times New Roman" w:hAnsi="Times New Roman"/>
                <w:sz w:val="22"/>
                <w:szCs w:val="22"/>
              </w:rPr>
              <w:t>1(</w:t>
            </w:r>
            <w:r w:rsidR="004503C7" w:rsidRPr="004503C7">
              <w:rPr>
                <w:rFonts w:ascii="Times New Roman" w:hAnsi="Times New Roman"/>
                <w:sz w:val="22"/>
                <w:szCs w:val="22"/>
              </w:rPr>
              <w:t>6.25</w:t>
            </w:r>
            <w:r w:rsidRPr="004503C7">
              <w:rPr>
                <w:rFonts w:ascii="Times New Roman" w:hAnsi="Times New Roman"/>
                <w:sz w:val="22"/>
                <w:szCs w:val="22"/>
              </w:rPr>
              <w:t>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</w:tcPr>
          <w:p w14:paraId="5B112E15" w14:textId="77777777" w:rsidR="00F31435" w:rsidRPr="007A3A7A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7A3A7A">
              <w:rPr>
                <w:rFonts w:ascii="Times New Roman" w:hAnsi="Times New Roman"/>
                <w:sz w:val="22"/>
                <w:szCs w:val="22"/>
              </w:rPr>
              <w:t>5(10.4%)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3D21C26E" w14:textId="77777777" w:rsidR="00F31435" w:rsidRPr="007A3A7A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7A3A7A">
              <w:rPr>
                <w:rFonts w:ascii="Times New Roman" w:hAnsi="Times New Roman"/>
                <w:sz w:val="22"/>
                <w:szCs w:val="22"/>
              </w:rPr>
              <w:t>6(5.7%)</w:t>
            </w:r>
          </w:p>
        </w:tc>
      </w:tr>
      <w:tr w:rsidR="00F31435" w:rsidRPr="007A3A7A" w14:paraId="75984439" w14:textId="77777777" w:rsidTr="007A3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</w:tcPr>
          <w:p w14:paraId="7A632F2D" w14:textId="77777777" w:rsidR="00F31435" w:rsidRPr="007A3A7A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/>
                <w:b/>
                <w:sz w:val="22"/>
                <w:szCs w:val="22"/>
              </w:rPr>
            </w:pPr>
            <w:r w:rsidRPr="007A3A7A">
              <w:rPr>
                <w:rFonts w:ascii="Times New Roman" w:hAnsi="Times New Roman"/>
                <w:b/>
                <w:sz w:val="22"/>
                <w:szCs w:val="22"/>
              </w:rPr>
              <w:t>Total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</w:tcPr>
          <w:p w14:paraId="4A15BA06" w14:textId="77777777" w:rsidR="00F31435" w:rsidRPr="007A3A7A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7A3A7A">
              <w:rPr>
                <w:rFonts w:ascii="Times New Roman" w:hAnsi="Times New Roman"/>
                <w:b/>
                <w:sz w:val="22"/>
                <w:szCs w:val="22"/>
              </w:rPr>
              <w:t>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3E8E4894" w14:textId="30849140" w:rsidR="00F31435" w:rsidRPr="004503C7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4503C7">
              <w:rPr>
                <w:rFonts w:ascii="Times New Roman" w:hAnsi="Times New Roman"/>
                <w:b/>
                <w:sz w:val="22"/>
                <w:szCs w:val="22"/>
              </w:rPr>
              <w:t>1</w:t>
            </w:r>
            <w:r w:rsidR="00716C5E" w:rsidRPr="004503C7"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</w:tcPr>
          <w:p w14:paraId="73832BC8" w14:textId="77777777" w:rsidR="00F31435" w:rsidRPr="007A3A7A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7A3A7A">
              <w:rPr>
                <w:rFonts w:ascii="Times New Roman" w:hAnsi="Times New Roman"/>
                <w:b/>
                <w:sz w:val="22"/>
                <w:szCs w:val="22"/>
              </w:rPr>
              <w:t>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0A338594" w14:textId="77777777" w:rsidR="00F31435" w:rsidRPr="007A3A7A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7A3A7A">
              <w:rPr>
                <w:rFonts w:ascii="Times New Roman" w:hAnsi="Times New Roman"/>
                <w:b/>
                <w:sz w:val="22"/>
                <w:szCs w:val="22"/>
              </w:rPr>
              <w:t>106</w:t>
            </w:r>
          </w:p>
        </w:tc>
      </w:tr>
      <w:tr w:rsidR="00F31435" w:rsidRPr="007A3A7A" w14:paraId="46C0340D" w14:textId="77777777" w:rsidTr="007A3A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</w:tcPr>
          <w:p w14:paraId="6D7E2728" w14:textId="77777777" w:rsidR="00F31435" w:rsidRPr="007A3A7A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/>
                <w:sz w:val="22"/>
                <w:szCs w:val="22"/>
              </w:rPr>
            </w:pPr>
            <w:r w:rsidRPr="007A3A7A">
              <w:rPr>
                <w:rFonts w:ascii="Times New Roman" w:hAnsi="Times New Roman"/>
                <w:sz w:val="22"/>
                <w:szCs w:val="22"/>
              </w:rPr>
              <w:t>Not applicable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</w:tcPr>
          <w:p w14:paraId="1BB10B77" w14:textId="77777777" w:rsidR="00F31435" w:rsidRPr="007A3A7A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7A3A7A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7211974A" w14:textId="77777777" w:rsidR="00F31435" w:rsidRPr="004503C7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4503C7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</w:tcPr>
          <w:p w14:paraId="27E5E187" w14:textId="77777777" w:rsidR="00F31435" w:rsidRPr="007A3A7A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7A3A7A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3909C465" w14:textId="77777777" w:rsidR="00F31435" w:rsidRPr="007A3A7A" w:rsidRDefault="00F31435" w:rsidP="00822F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7A3A7A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</w:tr>
    </w:tbl>
    <w:p w14:paraId="745B80FC" w14:textId="77777777" w:rsidR="00F31435" w:rsidRPr="003F4BA4" w:rsidRDefault="00F31435" w:rsidP="00F31435">
      <w:pPr>
        <w:rPr>
          <w:sz w:val="20"/>
          <w:szCs w:val="20"/>
        </w:rPr>
      </w:pPr>
    </w:p>
    <w:p w14:paraId="75704060" w14:textId="31F32434" w:rsidR="00F31435" w:rsidRPr="00E13CC3" w:rsidRDefault="00EE7843" w:rsidP="00D23A9D">
      <w:pPr>
        <w:pStyle w:val="ListParagraph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</w:t>
      </w:r>
      <w:r w:rsidR="004B36C3">
        <w:rPr>
          <w:rFonts w:ascii="Times New Roman" w:hAnsi="Times New Roman"/>
          <w:b/>
          <w:sz w:val="24"/>
          <w:szCs w:val="24"/>
        </w:rPr>
        <w:t xml:space="preserve">onclusion and </w:t>
      </w:r>
      <w:r w:rsidR="007A3D4E">
        <w:rPr>
          <w:rFonts w:ascii="Times New Roman" w:hAnsi="Times New Roman"/>
          <w:b/>
          <w:sz w:val="24"/>
          <w:szCs w:val="24"/>
        </w:rPr>
        <w:t>Recommendation</w:t>
      </w:r>
    </w:p>
    <w:p w14:paraId="5618DCAA" w14:textId="5413FAE8" w:rsidR="00681924" w:rsidRDefault="00097674" w:rsidP="00E13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study provides an insight into how</w:t>
      </w:r>
      <w:r w:rsidR="00F05CF6">
        <w:rPr>
          <w:rFonts w:ascii="Times New Roman" w:hAnsi="Times New Roman" w:cs="Times New Roman"/>
          <w:sz w:val="24"/>
          <w:szCs w:val="24"/>
        </w:rPr>
        <w:t xml:space="preserve"> researchers from</w:t>
      </w:r>
      <w:r>
        <w:rPr>
          <w:rFonts w:ascii="Times New Roman" w:hAnsi="Times New Roman" w:cs="Times New Roman"/>
          <w:sz w:val="24"/>
          <w:szCs w:val="24"/>
        </w:rPr>
        <w:t xml:space="preserve"> Nigeria</w:t>
      </w:r>
      <w:r w:rsidR="00F05CF6">
        <w:rPr>
          <w:rFonts w:ascii="Times New Roman" w:hAnsi="Times New Roman" w:cs="Times New Roman"/>
          <w:sz w:val="24"/>
          <w:szCs w:val="24"/>
        </w:rPr>
        <w:t xml:space="preserve"> harness</w:t>
      </w:r>
      <w:r w:rsidR="00FF0F72">
        <w:rPr>
          <w:rFonts w:ascii="Times New Roman" w:hAnsi="Times New Roman" w:cs="Times New Roman"/>
          <w:sz w:val="24"/>
          <w:szCs w:val="24"/>
        </w:rPr>
        <w:t xml:space="preserve"> publication</w:t>
      </w:r>
      <w:r w:rsidR="006723A2">
        <w:rPr>
          <w:rFonts w:ascii="Times New Roman" w:hAnsi="Times New Roman" w:cs="Times New Roman"/>
          <w:sz w:val="24"/>
          <w:szCs w:val="24"/>
        </w:rPr>
        <w:t xml:space="preserve"> (open access)</w:t>
      </w:r>
      <w:r w:rsidR="00FF0F72">
        <w:rPr>
          <w:rFonts w:ascii="Times New Roman" w:hAnsi="Times New Roman" w:cs="Times New Roman"/>
          <w:sz w:val="24"/>
          <w:szCs w:val="24"/>
        </w:rPr>
        <w:t xml:space="preserve"> and </w:t>
      </w:r>
      <w:r w:rsidR="006723A2">
        <w:rPr>
          <w:rFonts w:ascii="Times New Roman" w:hAnsi="Times New Roman" w:cs="Times New Roman"/>
          <w:sz w:val="24"/>
          <w:szCs w:val="24"/>
        </w:rPr>
        <w:t xml:space="preserve">research </w:t>
      </w:r>
      <w:r w:rsidR="00FF0F72">
        <w:rPr>
          <w:rFonts w:ascii="Times New Roman" w:hAnsi="Times New Roman" w:cs="Times New Roman"/>
          <w:sz w:val="24"/>
          <w:szCs w:val="24"/>
        </w:rPr>
        <w:t>data</w:t>
      </w:r>
      <w:r w:rsidR="006723A2">
        <w:rPr>
          <w:rFonts w:ascii="Times New Roman" w:hAnsi="Times New Roman" w:cs="Times New Roman"/>
          <w:sz w:val="24"/>
          <w:szCs w:val="24"/>
        </w:rPr>
        <w:t xml:space="preserve"> (open data)</w:t>
      </w:r>
      <w:r w:rsidR="00FF0F72">
        <w:rPr>
          <w:rFonts w:ascii="Times New Roman" w:hAnsi="Times New Roman" w:cs="Times New Roman"/>
          <w:sz w:val="24"/>
          <w:szCs w:val="24"/>
        </w:rPr>
        <w:t xml:space="preserve"> sharing</w:t>
      </w:r>
      <w:r w:rsidR="00FA61FC">
        <w:rPr>
          <w:rFonts w:ascii="Times New Roman" w:hAnsi="Times New Roman" w:cs="Times New Roman"/>
          <w:sz w:val="24"/>
          <w:szCs w:val="24"/>
        </w:rPr>
        <w:t xml:space="preserve"> models of scholarly communication</w:t>
      </w:r>
      <w:r w:rsidR="005B74C8">
        <w:rPr>
          <w:rFonts w:ascii="Times New Roman" w:hAnsi="Times New Roman" w:cs="Times New Roman"/>
          <w:sz w:val="24"/>
          <w:szCs w:val="24"/>
        </w:rPr>
        <w:t xml:space="preserve"> </w:t>
      </w:r>
      <w:r w:rsidR="00FF0F72">
        <w:rPr>
          <w:rFonts w:ascii="Times New Roman" w:hAnsi="Times New Roman" w:cs="Times New Roman"/>
          <w:sz w:val="24"/>
          <w:szCs w:val="24"/>
        </w:rPr>
        <w:t xml:space="preserve">on </w:t>
      </w:r>
      <w:r w:rsidR="005B74C8">
        <w:rPr>
          <w:rFonts w:ascii="Times New Roman" w:hAnsi="Times New Roman" w:cs="Times New Roman"/>
          <w:sz w:val="24"/>
          <w:szCs w:val="24"/>
        </w:rPr>
        <w:t xml:space="preserve">digital </w:t>
      </w:r>
      <w:r w:rsidR="00581E8A">
        <w:rPr>
          <w:rFonts w:ascii="Times New Roman" w:hAnsi="Times New Roman" w:cs="Times New Roman"/>
          <w:sz w:val="24"/>
          <w:szCs w:val="24"/>
        </w:rPr>
        <w:t>archiv</w:t>
      </w:r>
      <w:r w:rsidR="00FF0F72">
        <w:rPr>
          <w:rFonts w:ascii="Times New Roman" w:hAnsi="Times New Roman" w:cs="Times New Roman"/>
          <w:sz w:val="24"/>
          <w:szCs w:val="24"/>
        </w:rPr>
        <w:t>es</w:t>
      </w:r>
      <w:r w:rsidR="005B74C8">
        <w:rPr>
          <w:rFonts w:ascii="Times New Roman" w:hAnsi="Times New Roman" w:cs="Times New Roman"/>
          <w:sz w:val="24"/>
          <w:szCs w:val="24"/>
        </w:rPr>
        <w:t xml:space="preserve">, different from their counterparts from other parts of the world. The sample in this study is </w:t>
      </w:r>
      <w:r w:rsidR="001E1DAD">
        <w:rPr>
          <w:rFonts w:ascii="Times New Roman" w:hAnsi="Times New Roman" w:cs="Times New Roman"/>
          <w:sz w:val="24"/>
          <w:szCs w:val="24"/>
        </w:rPr>
        <w:t>very</w:t>
      </w:r>
      <w:r w:rsidR="004A428A">
        <w:rPr>
          <w:rFonts w:ascii="Times New Roman" w:hAnsi="Times New Roman" w:cs="Times New Roman"/>
          <w:sz w:val="24"/>
          <w:szCs w:val="24"/>
        </w:rPr>
        <w:t xml:space="preserve"> small</w:t>
      </w:r>
      <w:r w:rsidR="00B90BC3">
        <w:rPr>
          <w:rFonts w:ascii="Times New Roman" w:hAnsi="Times New Roman" w:cs="Times New Roman"/>
          <w:sz w:val="24"/>
          <w:szCs w:val="24"/>
        </w:rPr>
        <w:t xml:space="preserve"> and</w:t>
      </w:r>
      <w:r w:rsidR="00FB19F9">
        <w:rPr>
          <w:rFonts w:ascii="Times New Roman" w:hAnsi="Times New Roman" w:cs="Times New Roman"/>
          <w:sz w:val="24"/>
          <w:szCs w:val="24"/>
        </w:rPr>
        <w:t xml:space="preserve"> not</w:t>
      </w:r>
      <w:r w:rsidR="00B90BC3">
        <w:rPr>
          <w:rFonts w:ascii="Times New Roman" w:hAnsi="Times New Roman" w:cs="Times New Roman"/>
          <w:sz w:val="24"/>
          <w:szCs w:val="24"/>
        </w:rPr>
        <w:t xml:space="preserve"> at all</w:t>
      </w:r>
      <w:r w:rsidR="00FB19F9">
        <w:rPr>
          <w:rFonts w:ascii="Times New Roman" w:hAnsi="Times New Roman" w:cs="Times New Roman"/>
          <w:sz w:val="24"/>
          <w:szCs w:val="24"/>
        </w:rPr>
        <w:t xml:space="preserve"> </w:t>
      </w:r>
      <w:r w:rsidR="00B90BC3">
        <w:rPr>
          <w:rFonts w:ascii="Times New Roman" w:hAnsi="Times New Roman" w:cs="Times New Roman"/>
          <w:sz w:val="24"/>
          <w:szCs w:val="24"/>
        </w:rPr>
        <w:t>representative of publications from Nigeria</w:t>
      </w:r>
      <w:r w:rsidR="0046555B">
        <w:rPr>
          <w:rFonts w:ascii="Times New Roman" w:hAnsi="Times New Roman" w:cs="Times New Roman"/>
          <w:sz w:val="24"/>
          <w:szCs w:val="24"/>
        </w:rPr>
        <w:t xml:space="preserve"> and therefore</w:t>
      </w:r>
      <w:r w:rsidR="00661654">
        <w:rPr>
          <w:rFonts w:ascii="Times New Roman" w:hAnsi="Times New Roman" w:cs="Times New Roman"/>
          <w:sz w:val="24"/>
          <w:szCs w:val="24"/>
        </w:rPr>
        <w:t xml:space="preserve"> the results</w:t>
      </w:r>
      <w:r w:rsidR="0046555B">
        <w:rPr>
          <w:rFonts w:ascii="Times New Roman" w:hAnsi="Times New Roman" w:cs="Times New Roman"/>
          <w:sz w:val="24"/>
          <w:szCs w:val="24"/>
        </w:rPr>
        <w:t xml:space="preserve"> cannot be generalized</w:t>
      </w:r>
      <w:r w:rsidR="001E1DAD">
        <w:rPr>
          <w:rFonts w:ascii="Times New Roman" w:hAnsi="Times New Roman" w:cs="Times New Roman"/>
          <w:sz w:val="24"/>
          <w:szCs w:val="24"/>
        </w:rPr>
        <w:t>.</w:t>
      </w:r>
      <w:r w:rsidR="00545528">
        <w:rPr>
          <w:rFonts w:ascii="Times New Roman" w:hAnsi="Times New Roman" w:cs="Times New Roman"/>
          <w:sz w:val="24"/>
          <w:szCs w:val="24"/>
        </w:rPr>
        <w:t xml:space="preserve"> </w:t>
      </w:r>
      <w:r w:rsidR="00255284">
        <w:rPr>
          <w:rFonts w:ascii="Times New Roman" w:hAnsi="Times New Roman" w:cs="Times New Roman"/>
          <w:sz w:val="24"/>
          <w:szCs w:val="24"/>
        </w:rPr>
        <w:t xml:space="preserve">Studies </w:t>
      </w:r>
      <w:r w:rsidR="00F45B50">
        <w:rPr>
          <w:rFonts w:ascii="Times New Roman" w:hAnsi="Times New Roman" w:cs="Times New Roman"/>
          <w:sz w:val="24"/>
          <w:szCs w:val="24"/>
        </w:rPr>
        <w:t>like</w:t>
      </w:r>
      <w:r w:rsidR="00255284">
        <w:rPr>
          <w:rFonts w:ascii="Times New Roman" w:hAnsi="Times New Roman" w:cs="Times New Roman"/>
          <w:sz w:val="24"/>
          <w:szCs w:val="24"/>
        </w:rPr>
        <w:t xml:space="preserve"> this</w:t>
      </w:r>
      <w:r w:rsidR="00545528">
        <w:rPr>
          <w:rFonts w:ascii="Times New Roman" w:hAnsi="Times New Roman" w:cs="Times New Roman"/>
          <w:sz w:val="24"/>
          <w:szCs w:val="24"/>
        </w:rPr>
        <w:t xml:space="preserve"> will require </w:t>
      </w:r>
      <w:r w:rsidR="004A428A">
        <w:rPr>
          <w:rFonts w:ascii="Times New Roman" w:hAnsi="Times New Roman" w:cs="Times New Roman"/>
          <w:sz w:val="24"/>
          <w:szCs w:val="24"/>
        </w:rPr>
        <w:t xml:space="preserve">bigger </w:t>
      </w:r>
      <w:r w:rsidR="00FB19F9">
        <w:rPr>
          <w:rFonts w:ascii="Times New Roman" w:hAnsi="Times New Roman" w:cs="Times New Roman"/>
          <w:sz w:val="24"/>
          <w:szCs w:val="24"/>
        </w:rPr>
        <w:t xml:space="preserve">bibliographic data </w:t>
      </w:r>
      <w:r w:rsidR="006A7634">
        <w:rPr>
          <w:rFonts w:ascii="Times New Roman" w:hAnsi="Times New Roman" w:cs="Times New Roman"/>
          <w:sz w:val="24"/>
          <w:szCs w:val="24"/>
        </w:rPr>
        <w:t>before robust</w:t>
      </w:r>
      <w:r w:rsidR="00785FFA">
        <w:rPr>
          <w:rFonts w:ascii="Times New Roman" w:hAnsi="Times New Roman" w:cs="Times New Roman"/>
          <w:sz w:val="24"/>
          <w:szCs w:val="24"/>
        </w:rPr>
        <w:t xml:space="preserve"> </w:t>
      </w:r>
      <w:r w:rsidR="005B320B">
        <w:rPr>
          <w:rFonts w:ascii="Times New Roman" w:hAnsi="Times New Roman" w:cs="Times New Roman"/>
          <w:sz w:val="24"/>
          <w:szCs w:val="24"/>
        </w:rPr>
        <w:t>conclusions can be made on the</w:t>
      </w:r>
      <w:r w:rsidR="00A74D34">
        <w:rPr>
          <w:rFonts w:ascii="Times New Roman" w:hAnsi="Times New Roman" w:cs="Times New Roman"/>
          <w:sz w:val="24"/>
          <w:szCs w:val="24"/>
        </w:rPr>
        <w:t xml:space="preserve"> open scholarship</w:t>
      </w:r>
      <w:r w:rsidR="00EF0BD2">
        <w:rPr>
          <w:rFonts w:ascii="Times New Roman" w:hAnsi="Times New Roman" w:cs="Times New Roman"/>
          <w:sz w:val="24"/>
          <w:szCs w:val="24"/>
        </w:rPr>
        <w:t xml:space="preserve"> or digital archiving practices</w:t>
      </w:r>
      <w:r w:rsidR="005B320B">
        <w:rPr>
          <w:rFonts w:ascii="Times New Roman" w:hAnsi="Times New Roman" w:cs="Times New Roman"/>
          <w:sz w:val="24"/>
          <w:szCs w:val="24"/>
        </w:rPr>
        <w:t xml:space="preserve"> </w:t>
      </w:r>
      <w:r w:rsidR="00F65DF3">
        <w:rPr>
          <w:rFonts w:ascii="Times New Roman" w:hAnsi="Times New Roman" w:cs="Times New Roman"/>
          <w:sz w:val="24"/>
          <w:szCs w:val="24"/>
        </w:rPr>
        <w:t>of</w:t>
      </w:r>
      <w:r w:rsidR="00A74D34">
        <w:rPr>
          <w:rFonts w:ascii="Times New Roman" w:hAnsi="Times New Roman" w:cs="Times New Roman"/>
          <w:sz w:val="24"/>
          <w:szCs w:val="24"/>
        </w:rPr>
        <w:t xml:space="preserve"> rese</w:t>
      </w:r>
      <w:r w:rsidR="00975CCA">
        <w:rPr>
          <w:rFonts w:ascii="Times New Roman" w:hAnsi="Times New Roman" w:cs="Times New Roman"/>
          <w:sz w:val="24"/>
          <w:szCs w:val="24"/>
        </w:rPr>
        <w:t>archer</w:t>
      </w:r>
      <w:r w:rsidR="00255284">
        <w:rPr>
          <w:rFonts w:ascii="Times New Roman" w:hAnsi="Times New Roman" w:cs="Times New Roman"/>
          <w:sz w:val="24"/>
          <w:szCs w:val="24"/>
        </w:rPr>
        <w:t>s</w:t>
      </w:r>
      <w:r w:rsidR="00975CCA">
        <w:rPr>
          <w:rFonts w:ascii="Times New Roman" w:hAnsi="Times New Roman" w:cs="Times New Roman"/>
          <w:sz w:val="24"/>
          <w:szCs w:val="24"/>
        </w:rPr>
        <w:t xml:space="preserve"> from </w:t>
      </w:r>
      <w:r w:rsidR="006E5BFC">
        <w:rPr>
          <w:rFonts w:ascii="Times New Roman" w:hAnsi="Times New Roman" w:cs="Times New Roman"/>
          <w:sz w:val="24"/>
          <w:szCs w:val="24"/>
        </w:rPr>
        <w:t>Nigeria</w:t>
      </w:r>
      <w:r w:rsidR="007215AC">
        <w:rPr>
          <w:rFonts w:ascii="Times New Roman" w:hAnsi="Times New Roman" w:cs="Times New Roman"/>
          <w:sz w:val="24"/>
          <w:szCs w:val="24"/>
        </w:rPr>
        <w:t>.</w:t>
      </w:r>
      <w:r w:rsidR="001E1D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A14BD" w14:textId="6804A64A" w:rsidR="0051664E" w:rsidRPr="003D795E" w:rsidRDefault="001E1DAD" w:rsidP="00F314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However, certain conclusions can be made</w:t>
      </w:r>
      <w:r w:rsidR="00015F7F">
        <w:rPr>
          <w:rFonts w:ascii="Times New Roman" w:hAnsi="Times New Roman" w:cs="Times New Roman"/>
          <w:sz w:val="24"/>
          <w:szCs w:val="24"/>
        </w:rPr>
        <w:t>.</w:t>
      </w:r>
      <w:r w:rsidR="00F31435" w:rsidRPr="003D795E">
        <w:rPr>
          <w:rFonts w:ascii="Times New Roman" w:hAnsi="Times New Roman" w:cs="Times New Roman"/>
          <w:sz w:val="24"/>
          <w:szCs w:val="24"/>
        </w:rPr>
        <w:t xml:space="preserve"> </w:t>
      </w:r>
      <w:r w:rsidR="003B69F5">
        <w:rPr>
          <w:rFonts w:ascii="Times New Roman" w:hAnsi="Times New Roman" w:cs="Times New Roman"/>
          <w:sz w:val="24"/>
          <w:szCs w:val="24"/>
        </w:rPr>
        <w:t>T</w:t>
      </w:r>
      <w:r w:rsidR="00681924">
        <w:rPr>
          <w:rFonts w:ascii="Times New Roman" w:hAnsi="Times New Roman" w:cs="Times New Roman"/>
          <w:sz w:val="24"/>
          <w:szCs w:val="24"/>
        </w:rPr>
        <w:t>hough</w:t>
      </w:r>
      <w:r w:rsidR="00142128">
        <w:rPr>
          <w:rFonts w:ascii="Times New Roman" w:hAnsi="Times New Roman" w:cs="Times New Roman"/>
          <w:sz w:val="24"/>
          <w:szCs w:val="24"/>
        </w:rPr>
        <w:t xml:space="preserve"> this study shows that</w:t>
      </w:r>
      <w:r w:rsidR="00681924">
        <w:rPr>
          <w:rFonts w:ascii="Times New Roman" w:hAnsi="Times New Roman" w:cs="Times New Roman"/>
          <w:sz w:val="24"/>
          <w:szCs w:val="24"/>
        </w:rPr>
        <w:t xml:space="preserve"> </w:t>
      </w:r>
      <w:r w:rsidR="00142128">
        <w:rPr>
          <w:rFonts w:ascii="Times New Roman" w:hAnsi="Times New Roman" w:cs="Times New Roman"/>
          <w:sz w:val="24"/>
          <w:szCs w:val="24"/>
        </w:rPr>
        <w:t xml:space="preserve">publication sharing habit among Nigerian </w:t>
      </w:r>
      <w:r w:rsidR="002F6AA7">
        <w:rPr>
          <w:rFonts w:ascii="Times New Roman" w:hAnsi="Times New Roman" w:cs="Times New Roman"/>
          <w:sz w:val="24"/>
          <w:szCs w:val="24"/>
        </w:rPr>
        <w:t>authors</w:t>
      </w:r>
      <w:r w:rsidR="00142128">
        <w:rPr>
          <w:rFonts w:ascii="Times New Roman" w:hAnsi="Times New Roman" w:cs="Times New Roman"/>
          <w:sz w:val="24"/>
          <w:szCs w:val="24"/>
        </w:rPr>
        <w:t xml:space="preserve"> is strong, </w:t>
      </w:r>
      <w:r w:rsidR="003B69F5">
        <w:rPr>
          <w:rFonts w:ascii="Times New Roman" w:hAnsi="Times New Roman" w:cs="Times New Roman"/>
          <w:sz w:val="24"/>
          <w:szCs w:val="24"/>
        </w:rPr>
        <w:t xml:space="preserve">research data sharing on digital archive seems </w:t>
      </w:r>
      <w:r w:rsidR="00B11C12">
        <w:rPr>
          <w:rFonts w:ascii="Times New Roman" w:hAnsi="Times New Roman" w:cs="Times New Roman"/>
          <w:sz w:val="24"/>
          <w:szCs w:val="24"/>
        </w:rPr>
        <w:t>unpopular.</w:t>
      </w:r>
      <w:r w:rsidR="00A64095">
        <w:rPr>
          <w:rFonts w:ascii="Times New Roman" w:hAnsi="Times New Roman" w:cs="Times New Roman"/>
          <w:sz w:val="24"/>
          <w:szCs w:val="24"/>
        </w:rPr>
        <w:t xml:space="preserve"> </w:t>
      </w:r>
      <w:r w:rsidR="009A6250" w:rsidRPr="003D795E">
        <w:rPr>
          <w:rFonts w:ascii="Times New Roman" w:hAnsi="Times New Roman" w:cs="Times New Roman"/>
          <w:sz w:val="24"/>
          <w:szCs w:val="24"/>
        </w:rPr>
        <w:t>I</w:t>
      </w:r>
      <w:r w:rsidR="00F31435" w:rsidRPr="003D795E">
        <w:rPr>
          <w:rFonts w:ascii="Times New Roman" w:hAnsi="Times New Roman" w:cs="Times New Roman"/>
          <w:sz w:val="24"/>
          <w:szCs w:val="24"/>
        </w:rPr>
        <w:t xml:space="preserve">t </w:t>
      </w:r>
      <w:r w:rsidR="003D795E" w:rsidRPr="003D795E">
        <w:rPr>
          <w:rFonts w:ascii="Times New Roman" w:hAnsi="Times New Roman" w:cs="Times New Roman"/>
          <w:sz w:val="24"/>
          <w:szCs w:val="24"/>
        </w:rPr>
        <w:t>is</w:t>
      </w:r>
      <w:r w:rsidR="00F31435" w:rsidRPr="003D795E">
        <w:rPr>
          <w:rFonts w:ascii="Times New Roman" w:hAnsi="Times New Roman" w:cs="Times New Roman"/>
          <w:sz w:val="24"/>
          <w:szCs w:val="24"/>
        </w:rPr>
        <w:t xml:space="preserve"> </w:t>
      </w:r>
      <w:r w:rsidR="00B11C12">
        <w:rPr>
          <w:rFonts w:ascii="Times New Roman" w:hAnsi="Times New Roman" w:cs="Times New Roman"/>
          <w:sz w:val="24"/>
          <w:szCs w:val="24"/>
        </w:rPr>
        <w:t>important</w:t>
      </w:r>
      <w:r w:rsidR="00F31435" w:rsidRPr="003D795E">
        <w:rPr>
          <w:rFonts w:ascii="Times New Roman" w:hAnsi="Times New Roman" w:cs="Times New Roman"/>
          <w:sz w:val="24"/>
          <w:szCs w:val="24"/>
        </w:rPr>
        <w:t xml:space="preserve"> that </w:t>
      </w:r>
      <w:r w:rsidR="00F6471A">
        <w:rPr>
          <w:rFonts w:ascii="Times New Roman" w:hAnsi="Times New Roman" w:cs="Times New Roman"/>
          <w:sz w:val="24"/>
          <w:szCs w:val="24"/>
        </w:rPr>
        <w:t xml:space="preserve">academic </w:t>
      </w:r>
      <w:r w:rsidR="00F31435" w:rsidRPr="003D795E">
        <w:rPr>
          <w:rFonts w:ascii="Times New Roman" w:hAnsi="Times New Roman" w:cs="Times New Roman"/>
          <w:sz w:val="24"/>
          <w:szCs w:val="24"/>
        </w:rPr>
        <w:t>librarians create awareness o</w:t>
      </w:r>
      <w:r w:rsidR="00A64095">
        <w:rPr>
          <w:rFonts w:ascii="Times New Roman" w:hAnsi="Times New Roman" w:cs="Times New Roman"/>
          <w:sz w:val="24"/>
          <w:szCs w:val="24"/>
        </w:rPr>
        <w:t>n</w:t>
      </w:r>
      <w:r w:rsidR="00F31435" w:rsidRPr="003D795E">
        <w:rPr>
          <w:rFonts w:ascii="Times New Roman" w:hAnsi="Times New Roman" w:cs="Times New Roman"/>
          <w:sz w:val="24"/>
          <w:szCs w:val="24"/>
        </w:rPr>
        <w:t xml:space="preserve"> the importance and availability of non-commercial and institutional repositories </w:t>
      </w:r>
      <w:r w:rsidR="00DC2E3A">
        <w:rPr>
          <w:rFonts w:ascii="Times New Roman" w:hAnsi="Times New Roman" w:cs="Times New Roman"/>
          <w:sz w:val="24"/>
          <w:szCs w:val="24"/>
        </w:rPr>
        <w:t>for publication and research data sharing</w:t>
      </w:r>
      <w:r w:rsidR="00F31435" w:rsidRPr="003D795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BAC1E7" w14:textId="7B223957" w:rsidR="00CC0ED5" w:rsidRPr="009364C2" w:rsidRDefault="0072730A" w:rsidP="009364C2">
      <w:pPr>
        <w:pStyle w:val="ListParagraph"/>
        <w:tabs>
          <w:tab w:val="left" w:pos="284"/>
        </w:tabs>
        <w:spacing w:after="0" w:line="24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References</w:t>
      </w:r>
    </w:p>
    <w:p w14:paraId="6BEDDD15" w14:textId="77777777" w:rsidR="00CC0ED5" w:rsidRPr="000E0EE5" w:rsidRDefault="00CC0ED5" w:rsidP="000E0EE5">
      <w:pPr>
        <w:widowControl w:val="0"/>
        <w:autoSpaceDE w:val="0"/>
        <w:autoSpaceDN w:val="0"/>
        <w:adjustRightInd w:val="0"/>
        <w:ind w:left="540" w:hanging="540"/>
        <w:jc w:val="both"/>
        <w:rPr>
          <w:rFonts w:ascii="Times New Roman" w:hAnsi="Times New Roman" w:cs="Times New Roman"/>
        </w:rPr>
      </w:pPr>
      <w:r w:rsidRPr="000E0EE5">
        <w:rPr>
          <w:rFonts w:ascii="Times New Roman" w:hAnsi="Times New Roman" w:cs="Times New Roman"/>
        </w:rPr>
        <w:t xml:space="preserve">Asubiaro, T. (2017). An Assessment of the Cyber Presence of Academic Libraries in Nigeria. </w:t>
      </w:r>
      <w:r w:rsidRPr="000E0EE5">
        <w:rPr>
          <w:rFonts w:ascii="Times New Roman" w:hAnsi="Times New Roman" w:cs="Times New Roman"/>
          <w:i/>
          <w:iCs/>
        </w:rPr>
        <w:t>African Journal of Library, Archives and Information Science</w:t>
      </w:r>
      <w:r w:rsidRPr="000E0EE5">
        <w:rPr>
          <w:rFonts w:ascii="Times New Roman" w:hAnsi="Times New Roman" w:cs="Times New Roman"/>
        </w:rPr>
        <w:t xml:space="preserve">, </w:t>
      </w:r>
      <w:r w:rsidRPr="000E0EE5">
        <w:rPr>
          <w:rFonts w:ascii="Times New Roman" w:hAnsi="Times New Roman" w:cs="Times New Roman"/>
          <w:i/>
          <w:iCs/>
        </w:rPr>
        <w:t>27</w:t>
      </w:r>
      <w:r w:rsidRPr="000E0EE5">
        <w:rPr>
          <w:rFonts w:ascii="Times New Roman" w:hAnsi="Times New Roman" w:cs="Times New Roman"/>
        </w:rPr>
        <w:t>(1), 65–76.</w:t>
      </w:r>
    </w:p>
    <w:p w14:paraId="3F62B4B3" w14:textId="11531A98" w:rsidR="00CC0ED5" w:rsidRPr="006A4B7E" w:rsidRDefault="00CC0ED5" w:rsidP="006A4B7E">
      <w:pPr>
        <w:widowControl w:val="0"/>
        <w:autoSpaceDE w:val="0"/>
        <w:autoSpaceDN w:val="0"/>
        <w:adjustRightInd w:val="0"/>
        <w:ind w:left="540" w:hanging="540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0E0EE5">
        <w:rPr>
          <w:rFonts w:ascii="Times New Roman" w:hAnsi="Times New Roman" w:cs="Times New Roman"/>
        </w:rPr>
        <w:t xml:space="preserve">Asubiaro, T. (2019). How Collaboration Type, Publication Place, Funding and Author’s role affect Citations Received by Publications from Africa? A Bibliometric study of LIS research from 1996 to 2015. </w:t>
      </w:r>
      <w:r w:rsidRPr="000E0EE5">
        <w:rPr>
          <w:rFonts w:ascii="Times New Roman" w:hAnsi="Times New Roman" w:cs="Times New Roman"/>
          <w:i/>
          <w:iCs/>
        </w:rPr>
        <w:t>Scientometrics</w:t>
      </w:r>
      <w:r w:rsidRPr="000E0EE5">
        <w:rPr>
          <w:rFonts w:ascii="Times New Roman" w:hAnsi="Times New Roman" w:cs="Times New Roman"/>
        </w:rPr>
        <w:t>. https://doi.org/10.1007/s11192-019-03157-1</w:t>
      </w:r>
    </w:p>
    <w:p w14:paraId="431FC312" w14:textId="4D6A05AF" w:rsidR="005B2D0F" w:rsidRPr="005B2D0F" w:rsidRDefault="005B2D0F" w:rsidP="005B2D0F">
      <w:pPr>
        <w:pStyle w:val="Bibliography"/>
        <w:ind w:left="567" w:hanging="567"/>
        <w:jc w:val="both"/>
        <w:rPr>
          <w:rFonts w:ascii="Times New Roman" w:hAnsi="Times New Roman" w:cs="Times New Roman"/>
        </w:rPr>
      </w:pPr>
      <w:r w:rsidRPr="005B2D0F">
        <w:rPr>
          <w:rFonts w:ascii="Times New Roman" w:hAnsi="Times New Roman" w:cs="Times New Roman"/>
        </w:rPr>
        <w:t xml:space="preserve">Asubiaro, T. (2020). Evaluating the Availability and Openness of Resources in Nigerian Languages’ Natural Language Processing Publications: Bibliometric and Content Analysis Approaches. </w:t>
      </w:r>
      <w:r w:rsidRPr="005B2D0F">
        <w:rPr>
          <w:rFonts w:ascii="Times New Roman" w:hAnsi="Times New Roman" w:cs="Times New Roman"/>
          <w:i/>
          <w:iCs/>
        </w:rPr>
        <w:t>Canadian Journal of Information and Library Science</w:t>
      </w:r>
      <w:r w:rsidRPr="005B2D0F">
        <w:rPr>
          <w:rFonts w:ascii="Times New Roman" w:hAnsi="Times New Roman" w:cs="Times New Roman"/>
        </w:rPr>
        <w:t>.</w:t>
      </w:r>
    </w:p>
    <w:p w14:paraId="0CF9A561" w14:textId="15697637" w:rsidR="00C65D81" w:rsidRPr="000E0EE5" w:rsidRDefault="00C65D81" w:rsidP="00C65D81">
      <w:pPr>
        <w:ind w:left="567" w:hanging="567"/>
        <w:rPr>
          <w:rFonts w:ascii="Times New Roman" w:hAnsi="Times New Roman" w:cs="Times New Roman"/>
        </w:rPr>
      </w:pPr>
      <w:r w:rsidRPr="00C65D81">
        <w:rPr>
          <w:rFonts w:ascii="Times New Roman" w:hAnsi="Times New Roman" w:cs="Times New Roman"/>
        </w:rPr>
        <w:t xml:space="preserve">Asubiaro, T., &amp; Igwe, E. (2020). A systematized review of Natural Language Processing Research of Nigerian Languages. In A. Etim (Ed.), </w:t>
      </w:r>
      <w:r w:rsidRPr="004470AF">
        <w:rPr>
          <w:rFonts w:ascii="Times New Roman" w:hAnsi="Times New Roman" w:cs="Times New Roman"/>
          <w:i/>
          <w:iCs/>
        </w:rPr>
        <w:t>Developing Countries and Technology Inclusion in the 21st Century Information Society</w:t>
      </w:r>
      <w:r w:rsidRPr="00C65D81">
        <w:rPr>
          <w:rFonts w:ascii="Times New Roman" w:hAnsi="Times New Roman" w:cs="Times New Roman"/>
        </w:rPr>
        <w:t>. IGI Global.</w:t>
      </w:r>
    </w:p>
    <w:p w14:paraId="48BB003B" w14:textId="77777777" w:rsidR="00CC0ED5" w:rsidRPr="000E0EE5" w:rsidRDefault="00CC0ED5" w:rsidP="000E0EE5">
      <w:pPr>
        <w:widowControl w:val="0"/>
        <w:autoSpaceDE w:val="0"/>
        <w:autoSpaceDN w:val="0"/>
        <w:adjustRightInd w:val="0"/>
        <w:ind w:left="540" w:hanging="540"/>
        <w:jc w:val="both"/>
        <w:rPr>
          <w:rFonts w:ascii="Times New Roman" w:hAnsi="Times New Roman" w:cs="Times New Roman"/>
        </w:rPr>
      </w:pPr>
      <w:r w:rsidRPr="000E0EE5">
        <w:rPr>
          <w:rFonts w:ascii="Times New Roman" w:hAnsi="Times New Roman" w:cs="Times New Roman"/>
        </w:rPr>
        <w:t xml:space="preserve">Bakare, M. O., Munir, K. M., &amp; Bello-Mojeed, M. A. (2014). Public health and research funding for childhood neurodevelopmental disorders in Sub-Saharan Africa: A time to balance priorities. </w:t>
      </w:r>
      <w:r w:rsidRPr="000E0EE5">
        <w:rPr>
          <w:rFonts w:ascii="Times New Roman" w:hAnsi="Times New Roman" w:cs="Times New Roman"/>
          <w:i/>
          <w:iCs/>
        </w:rPr>
        <w:t>Healthcare in Low-Resource Settings</w:t>
      </w:r>
      <w:r w:rsidRPr="000E0EE5">
        <w:rPr>
          <w:rFonts w:ascii="Times New Roman" w:hAnsi="Times New Roman" w:cs="Times New Roman"/>
        </w:rPr>
        <w:t xml:space="preserve">, </w:t>
      </w:r>
      <w:r w:rsidRPr="000E0EE5">
        <w:rPr>
          <w:rFonts w:ascii="Times New Roman" w:hAnsi="Times New Roman" w:cs="Times New Roman"/>
          <w:i/>
          <w:iCs/>
        </w:rPr>
        <w:t>2</w:t>
      </w:r>
      <w:r w:rsidRPr="000E0EE5">
        <w:rPr>
          <w:rFonts w:ascii="Times New Roman" w:hAnsi="Times New Roman" w:cs="Times New Roman"/>
        </w:rPr>
        <w:t>(1). https://doi.org/10.4081/hls.2014.1559</w:t>
      </w:r>
    </w:p>
    <w:p w14:paraId="04BFE385" w14:textId="77777777" w:rsidR="00CC0ED5" w:rsidRPr="000E0EE5" w:rsidRDefault="00CC0ED5" w:rsidP="000E0EE5">
      <w:pPr>
        <w:widowControl w:val="0"/>
        <w:autoSpaceDE w:val="0"/>
        <w:autoSpaceDN w:val="0"/>
        <w:adjustRightInd w:val="0"/>
        <w:ind w:left="540" w:hanging="540"/>
        <w:jc w:val="both"/>
        <w:rPr>
          <w:rFonts w:ascii="Times New Roman" w:hAnsi="Times New Roman" w:cs="Times New Roman"/>
        </w:rPr>
      </w:pPr>
      <w:r w:rsidRPr="000E0EE5">
        <w:rPr>
          <w:rFonts w:ascii="Times New Roman" w:hAnsi="Times New Roman" w:cs="Times New Roman"/>
        </w:rPr>
        <w:t xml:space="preserve">Kari, K. H., &amp; Baro, E. E. (2016). Digital Preservation Practices in University Libraries: A Survey of Institutional Repositories in Nigeria. </w:t>
      </w:r>
      <w:r w:rsidRPr="000E0EE5">
        <w:rPr>
          <w:rFonts w:ascii="Times New Roman" w:hAnsi="Times New Roman" w:cs="Times New Roman"/>
          <w:i/>
          <w:iCs/>
        </w:rPr>
        <w:t>Preservation, Digital Technology &amp; Culture</w:t>
      </w:r>
      <w:r w:rsidRPr="000E0EE5">
        <w:rPr>
          <w:rFonts w:ascii="Times New Roman" w:hAnsi="Times New Roman" w:cs="Times New Roman"/>
        </w:rPr>
        <w:t xml:space="preserve">, </w:t>
      </w:r>
      <w:r w:rsidRPr="000E0EE5">
        <w:rPr>
          <w:rFonts w:ascii="Times New Roman" w:hAnsi="Times New Roman" w:cs="Times New Roman"/>
          <w:i/>
          <w:iCs/>
        </w:rPr>
        <w:t>45</w:t>
      </w:r>
      <w:r w:rsidRPr="000E0EE5">
        <w:rPr>
          <w:rFonts w:ascii="Times New Roman" w:hAnsi="Times New Roman" w:cs="Times New Roman"/>
        </w:rPr>
        <w:t>(3), 134–144. https://doi.org/10.1515/pdtc-2016-0006</w:t>
      </w:r>
    </w:p>
    <w:p w14:paraId="0FAD7B1D" w14:textId="77777777" w:rsidR="00CC0ED5" w:rsidRPr="00CC0ED5" w:rsidRDefault="00CC0ED5" w:rsidP="00CC0ED5">
      <w:pPr>
        <w:widowControl w:val="0"/>
        <w:autoSpaceDE w:val="0"/>
        <w:autoSpaceDN w:val="0"/>
        <w:adjustRightInd w:val="0"/>
        <w:ind w:left="540" w:hanging="540"/>
        <w:jc w:val="both"/>
        <w:rPr>
          <w:rFonts w:ascii="Times New Roman" w:hAnsi="Times New Roman" w:cs="Times New Roman"/>
        </w:rPr>
      </w:pPr>
      <w:r w:rsidRPr="00CC0ED5">
        <w:rPr>
          <w:rFonts w:ascii="Times New Roman" w:hAnsi="Times New Roman" w:cs="Times New Roman"/>
        </w:rPr>
        <w:t>McKiernan, E. C. (2017). Imagining the “open” university: Sharing scholarship to improve research and education. PLoS Biology, 15(10), 25. https://doi.org/10.1371/journal.pbio.1002614</w:t>
      </w:r>
    </w:p>
    <w:p w14:paraId="017CD2F5" w14:textId="77777777" w:rsidR="00CC0ED5" w:rsidRPr="00CC0ED5" w:rsidRDefault="00CC0ED5" w:rsidP="00CC0ED5">
      <w:pPr>
        <w:widowControl w:val="0"/>
        <w:autoSpaceDE w:val="0"/>
        <w:autoSpaceDN w:val="0"/>
        <w:adjustRightInd w:val="0"/>
        <w:ind w:left="540" w:hanging="540"/>
        <w:jc w:val="both"/>
        <w:rPr>
          <w:rFonts w:ascii="Times New Roman" w:hAnsi="Times New Roman" w:cs="Times New Roman"/>
        </w:rPr>
      </w:pPr>
      <w:r w:rsidRPr="00CC0ED5">
        <w:rPr>
          <w:rFonts w:ascii="Times New Roman" w:hAnsi="Times New Roman" w:cs="Times New Roman"/>
        </w:rPr>
        <w:t>Pinto, G. (2019). Training Software Engineers Using Open-Source Software: The Students’ Perspective. 2019 IEEE/ACM 41st International Conference on Software Engineering: Software Engineering Education and Training (ICSE-SEET), 147–157.</w:t>
      </w:r>
    </w:p>
    <w:p w14:paraId="2CB5BAC6" w14:textId="77777777" w:rsidR="00CC0ED5" w:rsidRPr="00CC0ED5" w:rsidRDefault="00CC0ED5" w:rsidP="00CC0ED5">
      <w:pPr>
        <w:widowControl w:val="0"/>
        <w:autoSpaceDE w:val="0"/>
        <w:autoSpaceDN w:val="0"/>
        <w:adjustRightInd w:val="0"/>
        <w:ind w:left="540" w:hanging="540"/>
        <w:jc w:val="both"/>
        <w:rPr>
          <w:rFonts w:ascii="Times New Roman" w:hAnsi="Times New Roman" w:cs="Times New Roman"/>
        </w:rPr>
      </w:pPr>
      <w:r w:rsidRPr="00CC0ED5">
        <w:rPr>
          <w:rFonts w:ascii="Times New Roman" w:hAnsi="Times New Roman" w:cs="Times New Roman"/>
        </w:rPr>
        <w:t>Pouris, A., &amp; Ho, Y.-S. (2014). Research emphasis and collaboration in Africa. Scientometrics, 98(3), 2169–2184. https://doi.org/10.1007/s11192-013-1156-8</w:t>
      </w:r>
    </w:p>
    <w:p w14:paraId="52CB197E" w14:textId="77777777" w:rsidR="00CC0ED5" w:rsidRPr="00CC0ED5" w:rsidRDefault="00CC0ED5" w:rsidP="00CC0ED5">
      <w:pPr>
        <w:widowControl w:val="0"/>
        <w:autoSpaceDE w:val="0"/>
        <w:autoSpaceDN w:val="0"/>
        <w:adjustRightInd w:val="0"/>
        <w:ind w:left="540" w:hanging="540"/>
        <w:jc w:val="both"/>
        <w:rPr>
          <w:rFonts w:ascii="Times New Roman" w:hAnsi="Times New Roman" w:cs="Times New Roman"/>
        </w:rPr>
      </w:pPr>
      <w:r w:rsidRPr="00CC0ED5">
        <w:rPr>
          <w:rFonts w:ascii="Times New Roman" w:hAnsi="Times New Roman" w:cs="Times New Roman"/>
        </w:rPr>
        <w:t>Raju, R., Adam, A., &amp; Powell, C. (2015). Promoting Open Scholarship in Africa: Benefits and Best Library Practices. Library Trends, 64(1), 136–160. https://doi.org/10.1353/lib.2015.0036</w:t>
      </w:r>
    </w:p>
    <w:p w14:paraId="6FFBCDF5" w14:textId="0E7DB1CC" w:rsidR="00CC0ED5" w:rsidRDefault="00CC0ED5" w:rsidP="003C0AA9">
      <w:pPr>
        <w:widowControl w:val="0"/>
        <w:autoSpaceDE w:val="0"/>
        <w:autoSpaceDN w:val="0"/>
        <w:adjustRightInd w:val="0"/>
        <w:ind w:left="540" w:hanging="540"/>
        <w:jc w:val="both"/>
        <w:rPr>
          <w:rFonts w:ascii="Times New Roman" w:hAnsi="Times New Roman" w:cs="Times New Roman"/>
        </w:rPr>
      </w:pPr>
      <w:r w:rsidRPr="00CC0ED5">
        <w:rPr>
          <w:rFonts w:ascii="Times New Roman" w:hAnsi="Times New Roman" w:cs="Times New Roman"/>
        </w:rPr>
        <w:t>Tennant, J., Beamer, J. E., Bosman, J., Brembs, B., Chung, N. C., Clement, G., Crick, T., Dugan, J., Dunning, A., Eccles, D., Enkhbayar, A., Graziotin, D., Harding, R., Havemann, J., Katz, D. S., Khanal, K., Kjaer, J. N., Koder, T., Macklin, P., … Turner, A. (2019). Foundations for Open Scholarship Strategy Development [Preprint]. BITSS. https://doi.org/10.31222/osf.io/b4v8p</w:t>
      </w:r>
    </w:p>
    <w:sectPr w:rsidR="00CC0E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4CB1A" w14:textId="77777777" w:rsidR="00A11688" w:rsidRDefault="00A11688" w:rsidP="00F31435">
      <w:pPr>
        <w:spacing w:after="0" w:line="240" w:lineRule="auto"/>
      </w:pPr>
      <w:r>
        <w:separator/>
      </w:r>
    </w:p>
  </w:endnote>
  <w:endnote w:type="continuationSeparator" w:id="0">
    <w:p w14:paraId="5869E99D" w14:textId="77777777" w:rsidR="00A11688" w:rsidRDefault="00A11688" w:rsidP="00F31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1874F" w14:textId="77777777" w:rsidR="00A11688" w:rsidRDefault="00A11688" w:rsidP="00F31435">
      <w:pPr>
        <w:spacing w:after="0" w:line="240" w:lineRule="auto"/>
      </w:pPr>
      <w:r>
        <w:separator/>
      </w:r>
    </w:p>
  </w:footnote>
  <w:footnote w:type="continuationSeparator" w:id="0">
    <w:p w14:paraId="156E73ED" w14:textId="77777777" w:rsidR="00A11688" w:rsidRDefault="00A11688" w:rsidP="00F31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80ACF"/>
    <w:multiLevelType w:val="hybridMultilevel"/>
    <w:tmpl w:val="C54C72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E0D2A"/>
    <w:multiLevelType w:val="hybridMultilevel"/>
    <w:tmpl w:val="AC362A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66757"/>
    <w:multiLevelType w:val="hybridMultilevel"/>
    <w:tmpl w:val="7A98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C430A"/>
    <w:multiLevelType w:val="hybridMultilevel"/>
    <w:tmpl w:val="D440192C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33957"/>
    <w:multiLevelType w:val="multilevel"/>
    <w:tmpl w:val="E1A2C5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35"/>
    <w:rsid w:val="000051C4"/>
    <w:rsid w:val="00005219"/>
    <w:rsid w:val="00007D93"/>
    <w:rsid w:val="0001139E"/>
    <w:rsid w:val="00015F7F"/>
    <w:rsid w:val="000173BD"/>
    <w:rsid w:val="00020BC6"/>
    <w:rsid w:val="00020E75"/>
    <w:rsid w:val="000210DF"/>
    <w:rsid w:val="0002463A"/>
    <w:rsid w:val="00026CA5"/>
    <w:rsid w:val="0002724F"/>
    <w:rsid w:val="00027BB3"/>
    <w:rsid w:val="00027C06"/>
    <w:rsid w:val="00031A00"/>
    <w:rsid w:val="00032838"/>
    <w:rsid w:val="00033BF3"/>
    <w:rsid w:val="00036DEB"/>
    <w:rsid w:val="00042140"/>
    <w:rsid w:val="00043C60"/>
    <w:rsid w:val="0004407B"/>
    <w:rsid w:val="000448D7"/>
    <w:rsid w:val="00044EF3"/>
    <w:rsid w:val="000468A3"/>
    <w:rsid w:val="00052167"/>
    <w:rsid w:val="000523A3"/>
    <w:rsid w:val="000525D1"/>
    <w:rsid w:val="00052894"/>
    <w:rsid w:val="00055F86"/>
    <w:rsid w:val="000563ED"/>
    <w:rsid w:val="000662EA"/>
    <w:rsid w:val="00067DB5"/>
    <w:rsid w:val="0007115F"/>
    <w:rsid w:val="000844C0"/>
    <w:rsid w:val="0008569C"/>
    <w:rsid w:val="00087002"/>
    <w:rsid w:val="00087FFC"/>
    <w:rsid w:val="000913AF"/>
    <w:rsid w:val="000915C0"/>
    <w:rsid w:val="0009384C"/>
    <w:rsid w:val="00096ACA"/>
    <w:rsid w:val="00097674"/>
    <w:rsid w:val="000A0F80"/>
    <w:rsid w:val="000A6C41"/>
    <w:rsid w:val="000A6D6B"/>
    <w:rsid w:val="000A7963"/>
    <w:rsid w:val="000B1108"/>
    <w:rsid w:val="000B4BAB"/>
    <w:rsid w:val="000C2292"/>
    <w:rsid w:val="000C375D"/>
    <w:rsid w:val="000D19FC"/>
    <w:rsid w:val="000D29AE"/>
    <w:rsid w:val="000D6989"/>
    <w:rsid w:val="000D73BA"/>
    <w:rsid w:val="000E0EE5"/>
    <w:rsid w:val="000E1536"/>
    <w:rsid w:val="000E1B6E"/>
    <w:rsid w:val="000E2DD0"/>
    <w:rsid w:val="000E405C"/>
    <w:rsid w:val="000E7D37"/>
    <w:rsid w:val="000F0530"/>
    <w:rsid w:val="000F132D"/>
    <w:rsid w:val="000F1D3B"/>
    <w:rsid w:val="000F70DF"/>
    <w:rsid w:val="000F72B3"/>
    <w:rsid w:val="000F7778"/>
    <w:rsid w:val="00100250"/>
    <w:rsid w:val="00105417"/>
    <w:rsid w:val="00105449"/>
    <w:rsid w:val="001077E6"/>
    <w:rsid w:val="00120C53"/>
    <w:rsid w:val="001214C1"/>
    <w:rsid w:val="001226BF"/>
    <w:rsid w:val="0012654B"/>
    <w:rsid w:val="00126E61"/>
    <w:rsid w:val="00130A0E"/>
    <w:rsid w:val="00130EFA"/>
    <w:rsid w:val="001329B1"/>
    <w:rsid w:val="001340F1"/>
    <w:rsid w:val="00135F5A"/>
    <w:rsid w:val="00140A34"/>
    <w:rsid w:val="00141EE8"/>
    <w:rsid w:val="00142128"/>
    <w:rsid w:val="00146E06"/>
    <w:rsid w:val="00151274"/>
    <w:rsid w:val="0015155E"/>
    <w:rsid w:val="00154C87"/>
    <w:rsid w:val="00162D00"/>
    <w:rsid w:val="00165760"/>
    <w:rsid w:val="00166AD2"/>
    <w:rsid w:val="00167C10"/>
    <w:rsid w:val="0017093A"/>
    <w:rsid w:val="00172D73"/>
    <w:rsid w:val="00174ECD"/>
    <w:rsid w:val="00180621"/>
    <w:rsid w:val="001832CE"/>
    <w:rsid w:val="0018366B"/>
    <w:rsid w:val="0018492A"/>
    <w:rsid w:val="00184AB5"/>
    <w:rsid w:val="00184CF0"/>
    <w:rsid w:val="00185CBF"/>
    <w:rsid w:val="00193198"/>
    <w:rsid w:val="001958B7"/>
    <w:rsid w:val="00196D1D"/>
    <w:rsid w:val="001A6B11"/>
    <w:rsid w:val="001B09BD"/>
    <w:rsid w:val="001C5AFF"/>
    <w:rsid w:val="001C709E"/>
    <w:rsid w:val="001D0FBB"/>
    <w:rsid w:val="001D4FC4"/>
    <w:rsid w:val="001D687C"/>
    <w:rsid w:val="001D6AC2"/>
    <w:rsid w:val="001E1DAD"/>
    <w:rsid w:val="001E265A"/>
    <w:rsid w:val="001E356B"/>
    <w:rsid w:val="001E3A42"/>
    <w:rsid w:val="001E4B2F"/>
    <w:rsid w:val="001E5083"/>
    <w:rsid w:val="001E5842"/>
    <w:rsid w:val="001E6D68"/>
    <w:rsid w:val="001F6D32"/>
    <w:rsid w:val="001F7CD2"/>
    <w:rsid w:val="002000B6"/>
    <w:rsid w:val="00200DE8"/>
    <w:rsid w:val="00203AE1"/>
    <w:rsid w:val="002041E6"/>
    <w:rsid w:val="002074DE"/>
    <w:rsid w:val="00207B49"/>
    <w:rsid w:val="002116B4"/>
    <w:rsid w:val="0021611E"/>
    <w:rsid w:val="00221418"/>
    <w:rsid w:val="00222CDE"/>
    <w:rsid w:val="00230482"/>
    <w:rsid w:val="002309FC"/>
    <w:rsid w:val="002366B5"/>
    <w:rsid w:val="00236859"/>
    <w:rsid w:val="00237FEF"/>
    <w:rsid w:val="002417D3"/>
    <w:rsid w:val="0024435F"/>
    <w:rsid w:val="002518FA"/>
    <w:rsid w:val="0025279D"/>
    <w:rsid w:val="00254CB4"/>
    <w:rsid w:val="00255284"/>
    <w:rsid w:val="002635DF"/>
    <w:rsid w:val="00263FCA"/>
    <w:rsid w:val="00264139"/>
    <w:rsid w:val="00274D9E"/>
    <w:rsid w:val="00276C20"/>
    <w:rsid w:val="00277CAB"/>
    <w:rsid w:val="0028036B"/>
    <w:rsid w:val="002853C5"/>
    <w:rsid w:val="00287F68"/>
    <w:rsid w:val="0029498C"/>
    <w:rsid w:val="00294F27"/>
    <w:rsid w:val="00295360"/>
    <w:rsid w:val="002A1613"/>
    <w:rsid w:val="002A1614"/>
    <w:rsid w:val="002A668A"/>
    <w:rsid w:val="002A690B"/>
    <w:rsid w:val="002B5AD6"/>
    <w:rsid w:val="002C3777"/>
    <w:rsid w:val="002D1E2B"/>
    <w:rsid w:val="002D440A"/>
    <w:rsid w:val="002D4ADA"/>
    <w:rsid w:val="002D4CC6"/>
    <w:rsid w:val="002D6856"/>
    <w:rsid w:val="002D6A0B"/>
    <w:rsid w:val="002E5B96"/>
    <w:rsid w:val="002E6423"/>
    <w:rsid w:val="002F0895"/>
    <w:rsid w:val="002F4597"/>
    <w:rsid w:val="002F6AA7"/>
    <w:rsid w:val="0030432B"/>
    <w:rsid w:val="0030639D"/>
    <w:rsid w:val="00306E81"/>
    <w:rsid w:val="00313B44"/>
    <w:rsid w:val="00314CB6"/>
    <w:rsid w:val="003171C4"/>
    <w:rsid w:val="0032096A"/>
    <w:rsid w:val="00321BD4"/>
    <w:rsid w:val="00330A28"/>
    <w:rsid w:val="00330C3F"/>
    <w:rsid w:val="00331B2D"/>
    <w:rsid w:val="0033403B"/>
    <w:rsid w:val="00336193"/>
    <w:rsid w:val="00347B13"/>
    <w:rsid w:val="00350EAA"/>
    <w:rsid w:val="00362492"/>
    <w:rsid w:val="003625B6"/>
    <w:rsid w:val="00370BC5"/>
    <w:rsid w:val="003743F8"/>
    <w:rsid w:val="00374A9B"/>
    <w:rsid w:val="00380567"/>
    <w:rsid w:val="0038564F"/>
    <w:rsid w:val="00387BA0"/>
    <w:rsid w:val="00390A69"/>
    <w:rsid w:val="00391D45"/>
    <w:rsid w:val="0039432D"/>
    <w:rsid w:val="003975EC"/>
    <w:rsid w:val="003A1B44"/>
    <w:rsid w:val="003A38E5"/>
    <w:rsid w:val="003A6C50"/>
    <w:rsid w:val="003B3129"/>
    <w:rsid w:val="003B5F2F"/>
    <w:rsid w:val="003B69F5"/>
    <w:rsid w:val="003B72A6"/>
    <w:rsid w:val="003B77F3"/>
    <w:rsid w:val="003C0AA9"/>
    <w:rsid w:val="003C56A6"/>
    <w:rsid w:val="003C69FA"/>
    <w:rsid w:val="003C6C38"/>
    <w:rsid w:val="003D0C5A"/>
    <w:rsid w:val="003D244F"/>
    <w:rsid w:val="003D4FA3"/>
    <w:rsid w:val="003D77FA"/>
    <w:rsid w:val="003D795E"/>
    <w:rsid w:val="003E0305"/>
    <w:rsid w:val="003E4035"/>
    <w:rsid w:val="003E7C8A"/>
    <w:rsid w:val="003F0D6D"/>
    <w:rsid w:val="003F25C3"/>
    <w:rsid w:val="003F31DA"/>
    <w:rsid w:val="003F5096"/>
    <w:rsid w:val="003F7697"/>
    <w:rsid w:val="00401A41"/>
    <w:rsid w:val="00403776"/>
    <w:rsid w:val="00403F24"/>
    <w:rsid w:val="00411171"/>
    <w:rsid w:val="00415139"/>
    <w:rsid w:val="004172DE"/>
    <w:rsid w:val="004223F3"/>
    <w:rsid w:val="004225F6"/>
    <w:rsid w:val="00426069"/>
    <w:rsid w:val="00432922"/>
    <w:rsid w:val="00432D3F"/>
    <w:rsid w:val="0043301F"/>
    <w:rsid w:val="00434706"/>
    <w:rsid w:val="004362DE"/>
    <w:rsid w:val="00440EEB"/>
    <w:rsid w:val="0044433D"/>
    <w:rsid w:val="004470AF"/>
    <w:rsid w:val="00447604"/>
    <w:rsid w:val="004503C7"/>
    <w:rsid w:val="004506E1"/>
    <w:rsid w:val="00450B8D"/>
    <w:rsid w:val="00460F84"/>
    <w:rsid w:val="00464A99"/>
    <w:rsid w:val="0046555B"/>
    <w:rsid w:val="00467ADB"/>
    <w:rsid w:val="004714C1"/>
    <w:rsid w:val="00472FC8"/>
    <w:rsid w:val="00474045"/>
    <w:rsid w:val="00481F3D"/>
    <w:rsid w:val="0048238E"/>
    <w:rsid w:val="0048588E"/>
    <w:rsid w:val="00486BF4"/>
    <w:rsid w:val="0049049E"/>
    <w:rsid w:val="00492770"/>
    <w:rsid w:val="00492FA1"/>
    <w:rsid w:val="00496162"/>
    <w:rsid w:val="00496549"/>
    <w:rsid w:val="0049749A"/>
    <w:rsid w:val="004A0E70"/>
    <w:rsid w:val="004A428A"/>
    <w:rsid w:val="004B0DC0"/>
    <w:rsid w:val="004B1283"/>
    <w:rsid w:val="004B36C3"/>
    <w:rsid w:val="004B5265"/>
    <w:rsid w:val="004B7EE6"/>
    <w:rsid w:val="004C56A3"/>
    <w:rsid w:val="004C62C2"/>
    <w:rsid w:val="004C785A"/>
    <w:rsid w:val="004D43E5"/>
    <w:rsid w:val="004D5B55"/>
    <w:rsid w:val="004D7CA5"/>
    <w:rsid w:val="004E1C97"/>
    <w:rsid w:val="004E37A0"/>
    <w:rsid w:val="004E6338"/>
    <w:rsid w:val="004E68F6"/>
    <w:rsid w:val="004F1473"/>
    <w:rsid w:val="004F1FAF"/>
    <w:rsid w:val="004F2D06"/>
    <w:rsid w:val="004F3039"/>
    <w:rsid w:val="004F3AA1"/>
    <w:rsid w:val="004F3BC2"/>
    <w:rsid w:val="004F4E8E"/>
    <w:rsid w:val="004F5365"/>
    <w:rsid w:val="00501DDF"/>
    <w:rsid w:val="005045D4"/>
    <w:rsid w:val="00505170"/>
    <w:rsid w:val="00505278"/>
    <w:rsid w:val="00507EFA"/>
    <w:rsid w:val="005104F4"/>
    <w:rsid w:val="00513566"/>
    <w:rsid w:val="00513E38"/>
    <w:rsid w:val="0051623D"/>
    <w:rsid w:val="0051664E"/>
    <w:rsid w:val="00516CD9"/>
    <w:rsid w:val="005262CF"/>
    <w:rsid w:val="00530F03"/>
    <w:rsid w:val="00531F96"/>
    <w:rsid w:val="005325C3"/>
    <w:rsid w:val="00532633"/>
    <w:rsid w:val="005333DE"/>
    <w:rsid w:val="00536BA6"/>
    <w:rsid w:val="00537014"/>
    <w:rsid w:val="00541DEE"/>
    <w:rsid w:val="0054236E"/>
    <w:rsid w:val="00542C34"/>
    <w:rsid w:val="00544FFF"/>
    <w:rsid w:val="00545528"/>
    <w:rsid w:val="00545DC9"/>
    <w:rsid w:val="00546613"/>
    <w:rsid w:val="00546646"/>
    <w:rsid w:val="00546F84"/>
    <w:rsid w:val="00551A99"/>
    <w:rsid w:val="00552617"/>
    <w:rsid w:val="00552A3B"/>
    <w:rsid w:val="00553660"/>
    <w:rsid w:val="0055719F"/>
    <w:rsid w:val="00562409"/>
    <w:rsid w:val="00562E83"/>
    <w:rsid w:val="00564242"/>
    <w:rsid w:val="005650DF"/>
    <w:rsid w:val="00565D13"/>
    <w:rsid w:val="00566063"/>
    <w:rsid w:val="00566D8B"/>
    <w:rsid w:val="00567826"/>
    <w:rsid w:val="00571F88"/>
    <w:rsid w:val="005721BF"/>
    <w:rsid w:val="005771E6"/>
    <w:rsid w:val="005811E9"/>
    <w:rsid w:val="005817F3"/>
    <w:rsid w:val="00581E8A"/>
    <w:rsid w:val="00583E6D"/>
    <w:rsid w:val="00586336"/>
    <w:rsid w:val="00586FF7"/>
    <w:rsid w:val="005901CD"/>
    <w:rsid w:val="00590C0F"/>
    <w:rsid w:val="005927D5"/>
    <w:rsid w:val="005932BC"/>
    <w:rsid w:val="00597AF9"/>
    <w:rsid w:val="005A14AF"/>
    <w:rsid w:val="005A2ADF"/>
    <w:rsid w:val="005A35C3"/>
    <w:rsid w:val="005A5D1E"/>
    <w:rsid w:val="005A6558"/>
    <w:rsid w:val="005A65C6"/>
    <w:rsid w:val="005B2D0F"/>
    <w:rsid w:val="005B320B"/>
    <w:rsid w:val="005B74C8"/>
    <w:rsid w:val="005B7AF8"/>
    <w:rsid w:val="005C32BF"/>
    <w:rsid w:val="005C5C3C"/>
    <w:rsid w:val="005D1E06"/>
    <w:rsid w:val="005D5183"/>
    <w:rsid w:val="005D6B4A"/>
    <w:rsid w:val="005E1202"/>
    <w:rsid w:val="005E195C"/>
    <w:rsid w:val="005E395D"/>
    <w:rsid w:val="005E3E3C"/>
    <w:rsid w:val="005E6B01"/>
    <w:rsid w:val="005F15A9"/>
    <w:rsid w:val="005F3A4A"/>
    <w:rsid w:val="005F474E"/>
    <w:rsid w:val="005F50AD"/>
    <w:rsid w:val="006054A1"/>
    <w:rsid w:val="00610BCB"/>
    <w:rsid w:val="00611358"/>
    <w:rsid w:val="00611687"/>
    <w:rsid w:val="00613D48"/>
    <w:rsid w:val="00616A83"/>
    <w:rsid w:val="0062280A"/>
    <w:rsid w:val="0062287C"/>
    <w:rsid w:val="0062555F"/>
    <w:rsid w:val="006269DD"/>
    <w:rsid w:val="00626EDA"/>
    <w:rsid w:val="00627BF7"/>
    <w:rsid w:val="00635247"/>
    <w:rsid w:val="006369C2"/>
    <w:rsid w:val="006427AB"/>
    <w:rsid w:val="006469BC"/>
    <w:rsid w:val="00651871"/>
    <w:rsid w:val="00653AFF"/>
    <w:rsid w:val="006605BA"/>
    <w:rsid w:val="00661654"/>
    <w:rsid w:val="00664FDE"/>
    <w:rsid w:val="006700C7"/>
    <w:rsid w:val="00671076"/>
    <w:rsid w:val="00671863"/>
    <w:rsid w:val="006723A2"/>
    <w:rsid w:val="00673589"/>
    <w:rsid w:val="00674D2D"/>
    <w:rsid w:val="00681924"/>
    <w:rsid w:val="00683991"/>
    <w:rsid w:val="006845D8"/>
    <w:rsid w:val="00685B17"/>
    <w:rsid w:val="00694857"/>
    <w:rsid w:val="0069511A"/>
    <w:rsid w:val="006A00AC"/>
    <w:rsid w:val="006A0C61"/>
    <w:rsid w:val="006A2F91"/>
    <w:rsid w:val="006A44DB"/>
    <w:rsid w:val="006A4B7E"/>
    <w:rsid w:val="006A4CC1"/>
    <w:rsid w:val="006A62C9"/>
    <w:rsid w:val="006A7634"/>
    <w:rsid w:val="006B1122"/>
    <w:rsid w:val="006B2D0A"/>
    <w:rsid w:val="006C39D5"/>
    <w:rsid w:val="006C5303"/>
    <w:rsid w:val="006C7118"/>
    <w:rsid w:val="006C71C8"/>
    <w:rsid w:val="006C761F"/>
    <w:rsid w:val="006D42CC"/>
    <w:rsid w:val="006D543C"/>
    <w:rsid w:val="006D5648"/>
    <w:rsid w:val="006E0BB0"/>
    <w:rsid w:val="006E20B3"/>
    <w:rsid w:val="006E2DB0"/>
    <w:rsid w:val="006E3246"/>
    <w:rsid w:val="006E4899"/>
    <w:rsid w:val="006E5BFC"/>
    <w:rsid w:val="006E6ADB"/>
    <w:rsid w:val="006F166C"/>
    <w:rsid w:val="006F1ADF"/>
    <w:rsid w:val="006F51D1"/>
    <w:rsid w:val="0070054E"/>
    <w:rsid w:val="00704381"/>
    <w:rsid w:val="007075BB"/>
    <w:rsid w:val="00707B2F"/>
    <w:rsid w:val="00710B1D"/>
    <w:rsid w:val="00712A15"/>
    <w:rsid w:val="00716280"/>
    <w:rsid w:val="00716C5E"/>
    <w:rsid w:val="007215AC"/>
    <w:rsid w:val="0072180A"/>
    <w:rsid w:val="007256D6"/>
    <w:rsid w:val="0072730A"/>
    <w:rsid w:val="0073076E"/>
    <w:rsid w:val="00740575"/>
    <w:rsid w:val="00740C0A"/>
    <w:rsid w:val="00742FB3"/>
    <w:rsid w:val="00745762"/>
    <w:rsid w:val="00746941"/>
    <w:rsid w:val="00747104"/>
    <w:rsid w:val="00747B40"/>
    <w:rsid w:val="00752C39"/>
    <w:rsid w:val="00754D99"/>
    <w:rsid w:val="007559B1"/>
    <w:rsid w:val="00755C14"/>
    <w:rsid w:val="00757846"/>
    <w:rsid w:val="007600EA"/>
    <w:rsid w:val="00764130"/>
    <w:rsid w:val="0076482A"/>
    <w:rsid w:val="00765A3E"/>
    <w:rsid w:val="00765A6E"/>
    <w:rsid w:val="00772B0F"/>
    <w:rsid w:val="00774465"/>
    <w:rsid w:val="00785FFA"/>
    <w:rsid w:val="0078624D"/>
    <w:rsid w:val="007945E5"/>
    <w:rsid w:val="00794EC6"/>
    <w:rsid w:val="0079705F"/>
    <w:rsid w:val="007A161B"/>
    <w:rsid w:val="007A3A7A"/>
    <w:rsid w:val="007A3D4E"/>
    <w:rsid w:val="007A527E"/>
    <w:rsid w:val="007B0A3C"/>
    <w:rsid w:val="007B27AA"/>
    <w:rsid w:val="007B5B80"/>
    <w:rsid w:val="007C3588"/>
    <w:rsid w:val="007C4B32"/>
    <w:rsid w:val="007D1533"/>
    <w:rsid w:val="007D79B0"/>
    <w:rsid w:val="007E4F3E"/>
    <w:rsid w:val="007E528B"/>
    <w:rsid w:val="007E5961"/>
    <w:rsid w:val="007F01D3"/>
    <w:rsid w:val="007F29A2"/>
    <w:rsid w:val="00806597"/>
    <w:rsid w:val="00813ECE"/>
    <w:rsid w:val="00821F04"/>
    <w:rsid w:val="00825212"/>
    <w:rsid w:val="008306DA"/>
    <w:rsid w:val="00834277"/>
    <w:rsid w:val="0083468A"/>
    <w:rsid w:val="00835678"/>
    <w:rsid w:val="008402B5"/>
    <w:rsid w:val="00841CFE"/>
    <w:rsid w:val="008459FA"/>
    <w:rsid w:val="00845E5A"/>
    <w:rsid w:val="00847B03"/>
    <w:rsid w:val="00851B2D"/>
    <w:rsid w:val="008529E8"/>
    <w:rsid w:val="00855B8C"/>
    <w:rsid w:val="0085666B"/>
    <w:rsid w:val="00857451"/>
    <w:rsid w:val="00857643"/>
    <w:rsid w:val="0086030F"/>
    <w:rsid w:val="00864D10"/>
    <w:rsid w:val="0086646B"/>
    <w:rsid w:val="0086699C"/>
    <w:rsid w:val="00867FD9"/>
    <w:rsid w:val="00872446"/>
    <w:rsid w:val="00875B88"/>
    <w:rsid w:val="00881FC8"/>
    <w:rsid w:val="008836AE"/>
    <w:rsid w:val="00884CB2"/>
    <w:rsid w:val="00885435"/>
    <w:rsid w:val="00885D65"/>
    <w:rsid w:val="00886EE6"/>
    <w:rsid w:val="00887567"/>
    <w:rsid w:val="008949A4"/>
    <w:rsid w:val="00895A1F"/>
    <w:rsid w:val="008A1904"/>
    <w:rsid w:val="008A1D0F"/>
    <w:rsid w:val="008B7DF2"/>
    <w:rsid w:val="008C1B25"/>
    <w:rsid w:val="008C22A0"/>
    <w:rsid w:val="008C6686"/>
    <w:rsid w:val="008D02BD"/>
    <w:rsid w:val="008D2795"/>
    <w:rsid w:val="008D2898"/>
    <w:rsid w:val="008D76AB"/>
    <w:rsid w:val="008E3CAF"/>
    <w:rsid w:val="008E7688"/>
    <w:rsid w:val="008F1758"/>
    <w:rsid w:val="008F1D80"/>
    <w:rsid w:val="008F3A16"/>
    <w:rsid w:val="008F4FD5"/>
    <w:rsid w:val="008F5041"/>
    <w:rsid w:val="008F5261"/>
    <w:rsid w:val="008F5C30"/>
    <w:rsid w:val="00900B6A"/>
    <w:rsid w:val="00901D33"/>
    <w:rsid w:val="009053CC"/>
    <w:rsid w:val="009054B8"/>
    <w:rsid w:val="00905A47"/>
    <w:rsid w:val="0090709E"/>
    <w:rsid w:val="00907581"/>
    <w:rsid w:val="00907A97"/>
    <w:rsid w:val="009108E7"/>
    <w:rsid w:val="00910C93"/>
    <w:rsid w:val="00910F4E"/>
    <w:rsid w:val="00920571"/>
    <w:rsid w:val="009212B6"/>
    <w:rsid w:val="009227F5"/>
    <w:rsid w:val="00923C67"/>
    <w:rsid w:val="009246B1"/>
    <w:rsid w:val="00926C9B"/>
    <w:rsid w:val="00932A95"/>
    <w:rsid w:val="009364C2"/>
    <w:rsid w:val="00940E9A"/>
    <w:rsid w:val="00942968"/>
    <w:rsid w:val="00944BD6"/>
    <w:rsid w:val="00947325"/>
    <w:rsid w:val="009513F5"/>
    <w:rsid w:val="00952285"/>
    <w:rsid w:val="009578EB"/>
    <w:rsid w:val="00961CBE"/>
    <w:rsid w:val="0096612E"/>
    <w:rsid w:val="00966787"/>
    <w:rsid w:val="00974780"/>
    <w:rsid w:val="00975CCA"/>
    <w:rsid w:val="00975E9E"/>
    <w:rsid w:val="009828F8"/>
    <w:rsid w:val="00982A14"/>
    <w:rsid w:val="00984992"/>
    <w:rsid w:val="00990482"/>
    <w:rsid w:val="00990FD5"/>
    <w:rsid w:val="00993587"/>
    <w:rsid w:val="009A27F3"/>
    <w:rsid w:val="009A417F"/>
    <w:rsid w:val="009A6250"/>
    <w:rsid w:val="009A64B9"/>
    <w:rsid w:val="009B048B"/>
    <w:rsid w:val="009B6470"/>
    <w:rsid w:val="009B6A3B"/>
    <w:rsid w:val="009B7E3E"/>
    <w:rsid w:val="009C044D"/>
    <w:rsid w:val="009C1146"/>
    <w:rsid w:val="009C118B"/>
    <w:rsid w:val="009C64DD"/>
    <w:rsid w:val="009D358D"/>
    <w:rsid w:val="009D4476"/>
    <w:rsid w:val="009D63A2"/>
    <w:rsid w:val="009D75E8"/>
    <w:rsid w:val="009E1C2C"/>
    <w:rsid w:val="009E38F3"/>
    <w:rsid w:val="009E604E"/>
    <w:rsid w:val="009E60B0"/>
    <w:rsid w:val="009F03C3"/>
    <w:rsid w:val="009F105E"/>
    <w:rsid w:val="009F6CBE"/>
    <w:rsid w:val="00A01FEB"/>
    <w:rsid w:val="00A03272"/>
    <w:rsid w:val="00A06662"/>
    <w:rsid w:val="00A071DE"/>
    <w:rsid w:val="00A078E1"/>
    <w:rsid w:val="00A07E1B"/>
    <w:rsid w:val="00A112AE"/>
    <w:rsid w:val="00A11688"/>
    <w:rsid w:val="00A11AD8"/>
    <w:rsid w:val="00A165B5"/>
    <w:rsid w:val="00A17F5B"/>
    <w:rsid w:val="00A235A5"/>
    <w:rsid w:val="00A2495C"/>
    <w:rsid w:val="00A32CAE"/>
    <w:rsid w:val="00A33909"/>
    <w:rsid w:val="00A4108E"/>
    <w:rsid w:val="00A469A3"/>
    <w:rsid w:val="00A47D63"/>
    <w:rsid w:val="00A50585"/>
    <w:rsid w:val="00A52169"/>
    <w:rsid w:val="00A54A73"/>
    <w:rsid w:val="00A570B2"/>
    <w:rsid w:val="00A60B28"/>
    <w:rsid w:val="00A61BFE"/>
    <w:rsid w:val="00A62CEC"/>
    <w:rsid w:val="00A63F6D"/>
    <w:rsid w:val="00A64095"/>
    <w:rsid w:val="00A64A28"/>
    <w:rsid w:val="00A65F63"/>
    <w:rsid w:val="00A67104"/>
    <w:rsid w:val="00A673E4"/>
    <w:rsid w:val="00A70B0B"/>
    <w:rsid w:val="00A723E3"/>
    <w:rsid w:val="00A72C98"/>
    <w:rsid w:val="00A74D34"/>
    <w:rsid w:val="00A90578"/>
    <w:rsid w:val="00A90B6D"/>
    <w:rsid w:val="00A92597"/>
    <w:rsid w:val="00A92C8D"/>
    <w:rsid w:val="00A930C7"/>
    <w:rsid w:val="00A93D3D"/>
    <w:rsid w:val="00AA1568"/>
    <w:rsid w:val="00AA1763"/>
    <w:rsid w:val="00AA1E4B"/>
    <w:rsid w:val="00AA37AF"/>
    <w:rsid w:val="00AA6687"/>
    <w:rsid w:val="00AA7757"/>
    <w:rsid w:val="00AB0265"/>
    <w:rsid w:val="00AB34F2"/>
    <w:rsid w:val="00AC0564"/>
    <w:rsid w:val="00AC07F1"/>
    <w:rsid w:val="00AC20F8"/>
    <w:rsid w:val="00AC5431"/>
    <w:rsid w:val="00AC5866"/>
    <w:rsid w:val="00AD4A3C"/>
    <w:rsid w:val="00AD67B4"/>
    <w:rsid w:val="00AE0FC2"/>
    <w:rsid w:val="00AE4F74"/>
    <w:rsid w:val="00AF24FD"/>
    <w:rsid w:val="00AF31D7"/>
    <w:rsid w:val="00AF431B"/>
    <w:rsid w:val="00AF5421"/>
    <w:rsid w:val="00AF6D57"/>
    <w:rsid w:val="00AF78A4"/>
    <w:rsid w:val="00B017CF"/>
    <w:rsid w:val="00B04677"/>
    <w:rsid w:val="00B05631"/>
    <w:rsid w:val="00B06275"/>
    <w:rsid w:val="00B074F4"/>
    <w:rsid w:val="00B11C12"/>
    <w:rsid w:val="00B1285F"/>
    <w:rsid w:val="00B149E8"/>
    <w:rsid w:val="00B235D9"/>
    <w:rsid w:val="00B2433C"/>
    <w:rsid w:val="00B301B7"/>
    <w:rsid w:val="00B355E7"/>
    <w:rsid w:val="00B40B40"/>
    <w:rsid w:val="00B44265"/>
    <w:rsid w:val="00B50F07"/>
    <w:rsid w:val="00B55D26"/>
    <w:rsid w:val="00B55EA7"/>
    <w:rsid w:val="00B57CD6"/>
    <w:rsid w:val="00B612F5"/>
    <w:rsid w:val="00B63A54"/>
    <w:rsid w:val="00B65432"/>
    <w:rsid w:val="00B72AD2"/>
    <w:rsid w:val="00B7331A"/>
    <w:rsid w:val="00B76DD9"/>
    <w:rsid w:val="00B81E47"/>
    <w:rsid w:val="00B83FDE"/>
    <w:rsid w:val="00B87075"/>
    <w:rsid w:val="00B90BC3"/>
    <w:rsid w:val="00B93076"/>
    <w:rsid w:val="00B94C29"/>
    <w:rsid w:val="00BA0BA4"/>
    <w:rsid w:val="00BA1E5C"/>
    <w:rsid w:val="00BA1F68"/>
    <w:rsid w:val="00BA2487"/>
    <w:rsid w:val="00BA2BFF"/>
    <w:rsid w:val="00BA7019"/>
    <w:rsid w:val="00BB564D"/>
    <w:rsid w:val="00BB6F8D"/>
    <w:rsid w:val="00BC274A"/>
    <w:rsid w:val="00BC29B0"/>
    <w:rsid w:val="00BC313A"/>
    <w:rsid w:val="00BC5ACC"/>
    <w:rsid w:val="00BD02DA"/>
    <w:rsid w:val="00BD4627"/>
    <w:rsid w:val="00BD4F5E"/>
    <w:rsid w:val="00BE04EE"/>
    <w:rsid w:val="00BE5AFA"/>
    <w:rsid w:val="00BF4249"/>
    <w:rsid w:val="00BF4589"/>
    <w:rsid w:val="00BF4881"/>
    <w:rsid w:val="00BF7DB2"/>
    <w:rsid w:val="00C000D2"/>
    <w:rsid w:val="00C002A2"/>
    <w:rsid w:val="00C00FE4"/>
    <w:rsid w:val="00C0603B"/>
    <w:rsid w:val="00C1020B"/>
    <w:rsid w:val="00C12314"/>
    <w:rsid w:val="00C1236B"/>
    <w:rsid w:val="00C124F6"/>
    <w:rsid w:val="00C12BB3"/>
    <w:rsid w:val="00C12D92"/>
    <w:rsid w:val="00C17E3F"/>
    <w:rsid w:val="00C209DF"/>
    <w:rsid w:val="00C2129A"/>
    <w:rsid w:val="00C249AF"/>
    <w:rsid w:val="00C24BE0"/>
    <w:rsid w:val="00C2759B"/>
    <w:rsid w:val="00C276C9"/>
    <w:rsid w:val="00C3061A"/>
    <w:rsid w:val="00C32540"/>
    <w:rsid w:val="00C3474F"/>
    <w:rsid w:val="00C3774F"/>
    <w:rsid w:val="00C41D83"/>
    <w:rsid w:val="00C44929"/>
    <w:rsid w:val="00C45E5B"/>
    <w:rsid w:val="00C478B7"/>
    <w:rsid w:val="00C51A02"/>
    <w:rsid w:val="00C62943"/>
    <w:rsid w:val="00C65D81"/>
    <w:rsid w:val="00C7373A"/>
    <w:rsid w:val="00C74C06"/>
    <w:rsid w:val="00C8288D"/>
    <w:rsid w:val="00C82D79"/>
    <w:rsid w:val="00C83BA6"/>
    <w:rsid w:val="00C8402F"/>
    <w:rsid w:val="00C8465F"/>
    <w:rsid w:val="00C8503C"/>
    <w:rsid w:val="00C8664E"/>
    <w:rsid w:val="00C87456"/>
    <w:rsid w:val="00C90719"/>
    <w:rsid w:val="00C93451"/>
    <w:rsid w:val="00C9356F"/>
    <w:rsid w:val="00C97B95"/>
    <w:rsid w:val="00CA374E"/>
    <w:rsid w:val="00CB1466"/>
    <w:rsid w:val="00CB1FE4"/>
    <w:rsid w:val="00CB2CF2"/>
    <w:rsid w:val="00CB4357"/>
    <w:rsid w:val="00CC0ED5"/>
    <w:rsid w:val="00CC1B8C"/>
    <w:rsid w:val="00CC2438"/>
    <w:rsid w:val="00CC46C1"/>
    <w:rsid w:val="00CC611E"/>
    <w:rsid w:val="00CC6791"/>
    <w:rsid w:val="00CD1161"/>
    <w:rsid w:val="00CD4C37"/>
    <w:rsid w:val="00CD6551"/>
    <w:rsid w:val="00CE2A7A"/>
    <w:rsid w:val="00CE4F6B"/>
    <w:rsid w:val="00CF3B06"/>
    <w:rsid w:val="00CF5A78"/>
    <w:rsid w:val="00CF6FE8"/>
    <w:rsid w:val="00D035B7"/>
    <w:rsid w:val="00D0521B"/>
    <w:rsid w:val="00D067C2"/>
    <w:rsid w:val="00D070D0"/>
    <w:rsid w:val="00D10464"/>
    <w:rsid w:val="00D115FC"/>
    <w:rsid w:val="00D12F85"/>
    <w:rsid w:val="00D14D17"/>
    <w:rsid w:val="00D16818"/>
    <w:rsid w:val="00D173E8"/>
    <w:rsid w:val="00D219C0"/>
    <w:rsid w:val="00D22518"/>
    <w:rsid w:val="00D23A9D"/>
    <w:rsid w:val="00D27FED"/>
    <w:rsid w:val="00D30789"/>
    <w:rsid w:val="00D344D3"/>
    <w:rsid w:val="00D345AC"/>
    <w:rsid w:val="00D348AE"/>
    <w:rsid w:val="00D4115A"/>
    <w:rsid w:val="00D41CCD"/>
    <w:rsid w:val="00D42049"/>
    <w:rsid w:val="00D507B8"/>
    <w:rsid w:val="00D52D7F"/>
    <w:rsid w:val="00D5359E"/>
    <w:rsid w:val="00D54543"/>
    <w:rsid w:val="00D563CB"/>
    <w:rsid w:val="00D667DF"/>
    <w:rsid w:val="00D679EE"/>
    <w:rsid w:val="00D7184B"/>
    <w:rsid w:val="00D71E10"/>
    <w:rsid w:val="00D7334C"/>
    <w:rsid w:val="00D74142"/>
    <w:rsid w:val="00D743A5"/>
    <w:rsid w:val="00D7637E"/>
    <w:rsid w:val="00D76B94"/>
    <w:rsid w:val="00D82049"/>
    <w:rsid w:val="00D83CCE"/>
    <w:rsid w:val="00D862AF"/>
    <w:rsid w:val="00D8674F"/>
    <w:rsid w:val="00D90319"/>
    <w:rsid w:val="00D9291A"/>
    <w:rsid w:val="00D9479B"/>
    <w:rsid w:val="00DA003A"/>
    <w:rsid w:val="00DA0A58"/>
    <w:rsid w:val="00DA0B51"/>
    <w:rsid w:val="00DA4E48"/>
    <w:rsid w:val="00DA51D5"/>
    <w:rsid w:val="00DA64ED"/>
    <w:rsid w:val="00DB09A1"/>
    <w:rsid w:val="00DB0F16"/>
    <w:rsid w:val="00DB31EC"/>
    <w:rsid w:val="00DC152F"/>
    <w:rsid w:val="00DC24B9"/>
    <w:rsid w:val="00DC2E3A"/>
    <w:rsid w:val="00DC3F5F"/>
    <w:rsid w:val="00DD1D74"/>
    <w:rsid w:val="00DD354D"/>
    <w:rsid w:val="00DD3F7E"/>
    <w:rsid w:val="00DD7EFD"/>
    <w:rsid w:val="00DF6BF7"/>
    <w:rsid w:val="00E00199"/>
    <w:rsid w:val="00E0221C"/>
    <w:rsid w:val="00E13CC3"/>
    <w:rsid w:val="00E15B3B"/>
    <w:rsid w:val="00E230E8"/>
    <w:rsid w:val="00E243E6"/>
    <w:rsid w:val="00E2722A"/>
    <w:rsid w:val="00E30208"/>
    <w:rsid w:val="00E31AFC"/>
    <w:rsid w:val="00E32F37"/>
    <w:rsid w:val="00E34236"/>
    <w:rsid w:val="00E34965"/>
    <w:rsid w:val="00E36409"/>
    <w:rsid w:val="00E368C0"/>
    <w:rsid w:val="00E4036C"/>
    <w:rsid w:val="00E40B3D"/>
    <w:rsid w:val="00E40C6E"/>
    <w:rsid w:val="00E41AFF"/>
    <w:rsid w:val="00E42A9A"/>
    <w:rsid w:val="00E44593"/>
    <w:rsid w:val="00E45470"/>
    <w:rsid w:val="00E46501"/>
    <w:rsid w:val="00E47531"/>
    <w:rsid w:val="00E5361A"/>
    <w:rsid w:val="00E57265"/>
    <w:rsid w:val="00E61198"/>
    <w:rsid w:val="00E632C3"/>
    <w:rsid w:val="00E70A23"/>
    <w:rsid w:val="00E70F5B"/>
    <w:rsid w:val="00E718BF"/>
    <w:rsid w:val="00E73A3A"/>
    <w:rsid w:val="00E756C7"/>
    <w:rsid w:val="00E75CF9"/>
    <w:rsid w:val="00E819C7"/>
    <w:rsid w:val="00E825D8"/>
    <w:rsid w:val="00E83B5F"/>
    <w:rsid w:val="00E920E6"/>
    <w:rsid w:val="00EA4C92"/>
    <w:rsid w:val="00EA58D1"/>
    <w:rsid w:val="00EB424B"/>
    <w:rsid w:val="00EB46BE"/>
    <w:rsid w:val="00EB48A9"/>
    <w:rsid w:val="00EC70DE"/>
    <w:rsid w:val="00EC77B4"/>
    <w:rsid w:val="00ED1243"/>
    <w:rsid w:val="00ED18E6"/>
    <w:rsid w:val="00ED2B08"/>
    <w:rsid w:val="00ED64C1"/>
    <w:rsid w:val="00EE3B6F"/>
    <w:rsid w:val="00EE5A3D"/>
    <w:rsid w:val="00EE77AD"/>
    <w:rsid w:val="00EE7843"/>
    <w:rsid w:val="00EF0BD2"/>
    <w:rsid w:val="00EF3537"/>
    <w:rsid w:val="00EF3887"/>
    <w:rsid w:val="00F00720"/>
    <w:rsid w:val="00F059FF"/>
    <w:rsid w:val="00F05CF6"/>
    <w:rsid w:val="00F066B6"/>
    <w:rsid w:val="00F14F7C"/>
    <w:rsid w:val="00F174A9"/>
    <w:rsid w:val="00F21D5D"/>
    <w:rsid w:val="00F23984"/>
    <w:rsid w:val="00F31435"/>
    <w:rsid w:val="00F33491"/>
    <w:rsid w:val="00F33E3A"/>
    <w:rsid w:val="00F350B5"/>
    <w:rsid w:val="00F36B89"/>
    <w:rsid w:val="00F40074"/>
    <w:rsid w:val="00F4033A"/>
    <w:rsid w:val="00F45B50"/>
    <w:rsid w:val="00F45CC0"/>
    <w:rsid w:val="00F4668A"/>
    <w:rsid w:val="00F47446"/>
    <w:rsid w:val="00F56778"/>
    <w:rsid w:val="00F56951"/>
    <w:rsid w:val="00F56A9B"/>
    <w:rsid w:val="00F6058B"/>
    <w:rsid w:val="00F615E4"/>
    <w:rsid w:val="00F61FEF"/>
    <w:rsid w:val="00F6471A"/>
    <w:rsid w:val="00F64C7C"/>
    <w:rsid w:val="00F64DC9"/>
    <w:rsid w:val="00F65DF3"/>
    <w:rsid w:val="00F66FF2"/>
    <w:rsid w:val="00F73B86"/>
    <w:rsid w:val="00F848C7"/>
    <w:rsid w:val="00F95F6A"/>
    <w:rsid w:val="00FA61FC"/>
    <w:rsid w:val="00FA7C66"/>
    <w:rsid w:val="00FB19F9"/>
    <w:rsid w:val="00FC2C0C"/>
    <w:rsid w:val="00FC4ED4"/>
    <w:rsid w:val="00FC4EF0"/>
    <w:rsid w:val="00FC66E2"/>
    <w:rsid w:val="00FD33AF"/>
    <w:rsid w:val="00FD40F1"/>
    <w:rsid w:val="00FD7BF6"/>
    <w:rsid w:val="00FE0BBB"/>
    <w:rsid w:val="00FE3454"/>
    <w:rsid w:val="00FE34A4"/>
    <w:rsid w:val="00FE62E9"/>
    <w:rsid w:val="00FE7E69"/>
    <w:rsid w:val="00FF0F72"/>
    <w:rsid w:val="00FF1BE8"/>
    <w:rsid w:val="00FF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ADA7"/>
  <w15:chartTrackingRefBased/>
  <w15:docId w15:val="{4C8651B8-0587-4186-94E0-17D70536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435"/>
    <w:pPr>
      <w:keepNext/>
      <w:keepLines/>
      <w:spacing w:before="40" w:after="0" w:line="256" w:lineRule="auto"/>
      <w:outlineLvl w:val="1"/>
    </w:pPr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4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1435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314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31435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US"/>
    </w:rPr>
  </w:style>
  <w:style w:type="table" w:styleId="PlainTable2">
    <w:name w:val="Plain Table 2"/>
    <w:basedOn w:val="TableNormal"/>
    <w:uiPriority w:val="42"/>
    <w:rsid w:val="00F31435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F31435"/>
  </w:style>
  <w:style w:type="character" w:styleId="Hyperlink">
    <w:name w:val="Hyperlink"/>
    <w:basedOn w:val="DefaultParagraphFont"/>
    <w:uiPriority w:val="99"/>
    <w:unhideWhenUsed/>
    <w:rsid w:val="00F31435"/>
    <w:rPr>
      <w:color w:val="0000FF"/>
      <w:u w:val="single"/>
    </w:rPr>
  </w:style>
  <w:style w:type="table" w:styleId="TableGrid">
    <w:name w:val="Table Grid"/>
    <w:basedOn w:val="TableNormal"/>
    <w:uiPriority w:val="39"/>
    <w:rsid w:val="00F31435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314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1435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1435"/>
    <w:rPr>
      <w:vertAlign w:val="superscript"/>
    </w:rPr>
  </w:style>
  <w:style w:type="character" w:customStyle="1" w:styleId="refsource">
    <w:name w:val="refsource"/>
    <w:basedOn w:val="DefaultParagraphFont"/>
    <w:rsid w:val="00F31435"/>
  </w:style>
  <w:style w:type="paragraph" w:styleId="ListParagraph">
    <w:name w:val="List Paragraph"/>
    <w:basedOn w:val="Normal"/>
    <w:uiPriority w:val="34"/>
    <w:qFormat/>
    <w:rsid w:val="000210D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C65D8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875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5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5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5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5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5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5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07F7F259CDEE459B9BEC727B2A2B22" ma:contentTypeVersion="11" ma:contentTypeDescription="Create a new document." ma:contentTypeScope="" ma:versionID="e2267ef158c6b45ddd8bc37f257b9786">
  <xsd:schema xmlns:xsd="http://www.w3.org/2001/XMLSchema" xmlns:xs="http://www.w3.org/2001/XMLSchema" xmlns:p="http://schemas.microsoft.com/office/2006/metadata/properties" xmlns:ns3="7bc86931-f421-4117-b859-107d1d2969e0" xmlns:ns4="2b5f50d6-1e2b-4c3e-a088-7e10e260a8e1" targetNamespace="http://schemas.microsoft.com/office/2006/metadata/properties" ma:root="true" ma:fieldsID="87a19188c6946874f07114814956c515" ns3:_="" ns4:_="">
    <xsd:import namespace="7bc86931-f421-4117-b859-107d1d2969e0"/>
    <xsd:import namespace="2b5f50d6-1e2b-4c3e-a088-7e10e260a8e1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86931-f421-4117-b859-107d1d2969e0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f50d6-1e2b-4c3e-a088-7e10e260a8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BEE29B-FA7A-4A8D-8FA8-446AA863F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c86931-f421-4117-b859-107d1d2969e0"/>
    <ds:schemaRef ds:uri="2b5f50d6-1e2b-4c3e-a088-7e10e260a8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560D9F-CD99-48F0-AF02-1A39130AB4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0306C3-EE8F-4AB2-A77C-CC4B6B56B8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3699</TotalTime>
  <Pages>4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Toluwase Asubiaro</dc:creator>
  <cp:keywords/>
  <dc:description/>
  <cp:lastModifiedBy>Toluwase Asubiaro</cp:lastModifiedBy>
  <cp:revision>941</cp:revision>
  <dcterms:created xsi:type="dcterms:W3CDTF">2020-01-08T23:51:00Z</dcterms:created>
  <dcterms:modified xsi:type="dcterms:W3CDTF">2020-07-26T22:56:00Z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0x010100D307F7F259CDEE459B9BEC727B2A2B22</vt:lpwstr>
  </property>
  <property fmtid="{D5CDD505-2E9C-101B-9397-08002B2CF9AE}" pid="3" name="ZOTERO_PREF_1">
    <vt:lpwstr>&lt;data data-version="3" zotero-version="5.0.81"&gt;&lt;session id="jZcnqjDi"/&gt;&lt;style id="http://www.zotero.org/styles/apa" locale="en-US" hasBibliography="1" bibliographyStyleHasBeenSet="0"/&gt;&lt;prefs&gt;&lt;pref name="fieldType" value="Field"/&gt;&lt;pref name="automaticJourn</vt:lpwstr>
  </property>
  <property fmtid="{D5CDD505-2E9C-101B-9397-08002B2CF9AE}" pid="4" name="ZOTERO_PREF_2">
    <vt:lpwstr>alAbbreviations" value="true"/&gt;&lt;/prefs&gt;&lt;/data&gt;</vt:lpwstr>
  </property>
</Properties>
</file>