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rFonts w:ascii="Roboto" w:cs="Roboto" w:eastAsia="Roboto" w:hAnsi="Roboto"/>
          <w:sz w:val="36"/>
          <w:szCs w:val="36"/>
        </w:rPr>
      </w:pPr>
      <w:bookmarkStart w:colFirst="0" w:colLast="0" w:name="_mgytifrjkils" w:id="0"/>
      <w:bookmarkEnd w:id="0"/>
      <w:r w:rsidDel="00000000" w:rsidR="00000000" w:rsidRPr="00000000">
        <w:rPr>
          <w:rFonts w:ascii="Roboto" w:cs="Roboto" w:eastAsia="Roboto" w:hAnsi="Roboto"/>
          <w:sz w:val="46"/>
          <w:szCs w:val="46"/>
        </w:rPr>
        <w:drawing>
          <wp:inline distB="114300" distT="114300" distL="114300" distR="114300">
            <wp:extent cx="4676775" cy="46767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676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Roboto" w:cs="Roboto" w:eastAsia="Roboto" w:hAnsi="Roboto"/>
          <w:b w:val="1"/>
          <w:bCs w:val="1"/>
          <w:sz w:val="46"/>
          <w:szCs w:val="46"/>
          <w:rtl w:val="0"/>
        </w:rPr>
        <w:t xml:space="preserve">Ingeniería en diseño y Desarrollo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Roboto" w:cs="Roboto" w:eastAsia="Roboto" w:hAnsi="Roboto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5610.0" w:type="dxa"/>
        <w:jc w:val="center"/>
        <w:tblLayout w:type="fixed"/>
        <w:tblLook w:val="0600"/>
      </w:tblPr>
      <w:tblGrid>
        <w:gridCol w:w="1230"/>
        <w:gridCol w:w="2595"/>
        <w:gridCol w:w="1785"/>
        <w:tblGridChange w:id="0">
          <w:tblGrid>
            <w:gridCol w:w="1230"/>
            <w:gridCol w:w="2595"/>
            <w:gridCol w:w="178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right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Materia: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left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Fundamentos de redes en la nube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right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Docente: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Eduardo Flores Gallegos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right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Alumnos: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Pablo Márquez Reyes </w:t>
            </w:r>
          </w:p>
          <w:p w:rsidR="00000000" w:rsidDel="00000000" w:rsidP="00000000" w:rsidRDefault="00000000" w:rsidRPr="00000000" w14:paraId="0000000C">
            <w:pPr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Rodrigo Juarez del Valle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- AS2023-000</w:t>
            </w:r>
          </w:p>
          <w:p w:rsidR="00000000" w:rsidDel="00000000" w:rsidP="00000000" w:rsidRDefault="00000000" w:rsidRPr="00000000" w14:paraId="0000000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- AS2023-0132</w:t>
            </w:r>
          </w:p>
        </w:tc>
      </w:tr>
    </w:tbl>
    <w:p w:rsidR="00000000" w:rsidDel="00000000" w:rsidP="00000000" w:rsidRDefault="00000000" w:rsidRPr="00000000" w14:paraId="0000000F">
      <w:pPr>
        <w:jc w:val="center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sz w:val="46"/>
          <w:szCs w:val="46"/>
        </w:rPr>
      </w:pPr>
      <w:bookmarkStart w:colFirst="0" w:colLast="0" w:name="_bg1e8irddjuo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sz w:val="46"/>
          <w:szCs w:val="46"/>
          <w:rtl w:val="0"/>
        </w:rPr>
        <w:t xml:space="preserve">Módulo de Gestión de Alumnos, Maestros y Materias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1lkq0pd3dkik" w:id="2"/>
      <w:bookmarkEnd w:id="2"/>
      <w:r w:rsidDel="00000000" w:rsidR="00000000" w:rsidRPr="00000000">
        <w:rPr>
          <w:rFonts w:ascii="Roboto" w:cs="Roboto" w:eastAsia="Roboto" w:hAnsi="Roboto"/>
          <w:b w:val="1"/>
          <w:bCs w:val="1"/>
          <w:sz w:val="34"/>
          <w:szCs w:val="34"/>
          <w:rtl w:val="0"/>
        </w:rPr>
        <w:t xml:space="preserve">Descripción General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El módulo de Gestión de Alumnos, Maestros y Materias tiene como propósito central administrar de manera integral la información académica y administrativa de la comunidad educativa. Este componente permitirá el registro, consulta, actualización, desactivación y organización de los usuarios y las asignaturas dentro del sistema, garantizando la integridad de la información, la trazabilidad de los cambios y un acceso seguro a los datos.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Asimismo, el módulo busca centralizar los procesos académicos fundamentales, reduciendo tareas manuales, optimizando la gestión escolar y proporcionando herramientas que faciliten la toma de decisiones administrativas.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aca1e2qs4oz0" w:id="3"/>
      <w:bookmarkEnd w:id="3"/>
      <w:r w:rsidDel="00000000" w:rsidR="00000000" w:rsidRPr="00000000">
        <w:rPr>
          <w:rFonts w:ascii="Roboto" w:cs="Roboto" w:eastAsia="Roboto" w:hAnsi="Roboto"/>
          <w:b w:val="1"/>
          <w:bCs w:val="1"/>
          <w:sz w:val="34"/>
          <w:szCs w:val="34"/>
          <w:rtl w:val="0"/>
        </w:rPr>
        <w:t xml:space="preserve">Objetivos Específicos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Centralizar la información de alumnos, docentes y materias en una única plataforma.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Automatizar procesos de registro, asignación y administración académica.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Mantener un historial actualizado de la trayectoria de alumnos y maestros.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Garantizar la seguridad y confidencialidad de la información mediante controles de acceso y gestión de permisos.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Facilitar la consulta y generación de información académica para fines administrativos y de seguimiento.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i9zyjxj9266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xyxbqb72rqfs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vtqj8jk66t42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tdbwobx4igq4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v6dt1hz0g5qz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xjbbchmp4u2" w:id="9"/>
      <w:bookmarkEnd w:id="9"/>
      <w:r w:rsidDel="00000000" w:rsidR="00000000" w:rsidRPr="00000000">
        <w:rPr>
          <w:rFonts w:ascii="Roboto" w:cs="Roboto" w:eastAsia="Roboto" w:hAnsi="Roboto"/>
          <w:b w:val="1"/>
          <w:bCs w:val="1"/>
          <w:sz w:val="34"/>
          <w:szCs w:val="34"/>
          <w:rtl w:val="0"/>
        </w:rPr>
        <w:t xml:space="preserve">Funcionalidades para la Gestión de Alumnos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Registro de alumnos mediante formularios estructurados.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Generación automática de matrícula institucional única.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Administración de datos personales, académicos y de contacto.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Asignación de carrera, semestre, grupo y turno.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Inscripción y administración de materias por periodo escolar.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Consulta del historial académico y seguimiento de la trayectoria estudiantil.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Gestión de estatus académicos:</w:t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Activo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Baja temporal</w:t>
      </w:r>
    </w:p>
    <w:p w:rsidR="00000000" w:rsidDel="00000000" w:rsidP="00000000" w:rsidRDefault="00000000" w:rsidRPr="00000000" w14:paraId="0000002A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Baja definitiva</w:t>
      </w:r>
    </w:p>
    <w:p w:rsidR="00000000" w:rsidDel="00000000" w:rsidP="00000000" w:rsidRDefault="00000000" w:rsidRPr="00000000" w14:paraId="0000002B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Egresado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Carga y administración de documentación digital: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Identificación oficial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Comprobante de domicilio</w:t>
      </w:r>
    </w:p>
    <w:p w:rsidR="00000000" w:rsidDel="00000000" w:rsidP="00000000" w:rsidRDefault="00000000" w:rsidRPr="00000000" w14:paraId="0000002F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Certificados académicos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Documentación complementaria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Creación de credenciales de acceso al sistema.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Recuperación y actualización de datos de acceso.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Consulta de horarios y materias inscritas.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Registro de observaciones académicas y administrativas.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Sistema de notificaciones para avisos importantes y fechas relevantes.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kzegnj7g9mcg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2jjxdeh1e6ss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tjq4hc6z5xfc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g6ifxnv6l1iw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f7yoo2srmv3d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p5j1e9hn27np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s7er7yax0lnq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rpgy8nvuoxrx" w:id="17"/>
      <w:bookmarkEnd w:id="17"/>
      <w:r w:rsidDel="00000000" w:rsidR="00000000" w:rsidRPr="00000000">
        <w:rPr>
          <w:rFonts w:ascii="Roboto" w:cs="Roboto" w:eastAsia="Roboto" w:hAnsi="Roboto"/>
          <w:b w:val="1"/>
          <w:bCs w:val="1"/>
          <w:sz w:val="34"/>
          <w:szCs w:val="34"/>
          <w:rtl w:val="0"/>
        </w:rPr>
        <w:t xml:space="preserve">Funcionalidades para la Gestión de Maestros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Registro de docentes y generación automática de número de empleado.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Administración de datos personales, profesionales y de contacto.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Registro de especialidades, áreas académicas y perfil profesional.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Asignación de materias, grupos y horarios de clase.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Consulta de carga académica por periodo.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Gestión de estatus laborales:</w:t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Activo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Inactivo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Permiso temporal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Creación y administración de credenciales de acceso.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Configuración de permisos y niveles de acceso al sistema.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Habilitación de funciones académicas específicas: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Captura de calificaciones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Registro de asistencias</w:t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Generación de reportes</w:t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Consulta de información académica autorizada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Consulta de horarios, grupos asignados y estadísticas de desempeño.</w:t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4xfyghfflbk7" w:id="18"/>
      <w:bookmarkEnd w:id="18"/>
      <w:r w:rsidDel="00000000" w:rsidR="00000000" w:rsidRPr="00000000">
        <w:rPr>
          <w:rFonts w:ascii="Roboto" w:cs="Roboto" w:eastAsia="Roboto" w:hAnsi="Roboto"/>
          <w:b w:val="1"/>
          <w:bCs w:val="1"/>
          <w:sz w:val="34"/>
          <w:szCs w:val="34"/>
          <w:rtl w:val="0"/>
        </w:rPr>
        <w:t xml:space="preserve">Funcionalidades para la Gestión de Materias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Registro y administración del catálogo de materias.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Definición de claves, créditos y descripción de cada asignatura.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Asignación de materias a carreras y planes de estudio.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Definición de prerrequisitos y seriaciones académicas.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Asignación de docentes responsables.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Administración de cupos máximos por grupo.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Consulta del historial de impartición de las asignaturas.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Activación o desactivación de materias según el periodo académico.</w:t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sz w:val="34"/>
          <w:szCs w:val="34"/>
        </w:rPr>
      </w:pPr>
      <w:bookmarkStart w:colFirst="0" w:colLast="0" w:name="_gf9hbwm8ah7h" w:id="19"/>
      <w:bookmarkEnd w:id="19"/>
      <w:r w:rsidDel="00000000" w:rsidR="00000000" w:rsidRPr="00000000">
        <w:rPr>
          <w:rFonts w:ascii="Roboto" w:cs="Roboto" w:eastAsia="Roboto" w:hAnsi="Roboto"/>
          <w:b w:val="1"/>
          <w:bCs w:val="1"/>
          <w:sz w:val="34"/>
          <w:szCs w:val="34"/>
          <w:rtl w:val="0"/>
        </w:rPr>
        <w:t xml:space="preserve">Características Adicionales del Módulo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Interfaz intuitiva y adaptable a diferentes dispositivos.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Búsqueda avanzada y filtrado de información.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Registro de auditoría de acciones realizadas por los usuarios.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Validación de datos para prevenir inconsistencias y duplicidades.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Generación de reportes académicos y administrativos.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Arquitectura modular y escalable que permita la incorporación de futuras funcionalidades sin afectar la operación del sistema.</w:t>
      </w:r>
    </w:p>
    <w:p w:rsidR="00000000" w:rsidDel="00000000" w:rsidP="00000000" w:rsidRDefault="00000000" w:rsidRPr="00000000" w14:paraId="0000005F">
      <w:pPr>
        <w:jc w:val="left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sz w:val="46"/>
          <w:szCs w:val="46"/>
        </w:rPr>
      </w:pPr>
      <w:bookmarkStart w:colFirst="0" w:colLast="0" w:name="_rpxudwkugenw" w:id="20"/>
      <w:bookmarkEnd w:id="20"/>
      <w:r w:rsidDel="00000000" w:rsidR="00000000" w:rsidRPr="00000000">
        <w:rPr>
          <w:rFonts w:ascii="Roboto" w:cs="Roboto" w:eastAsia="Roboto" w:hAnsi="Roboto"/>
          <w:b w:val="1"/>
          <w:bCs w:val="1"/>
          <w:sz w:val="46"/>
          <w:szCs w:val="46"/>
          <w:rtl w:val="0"/>
        </w:rPr>
        <w:t xml:space="preserve">Tabla de Requerimientos Funcionales</w:t>
      </w:r>
    </w:p>
    <w:tbl>
      <w:tblPr>
        <w:tblStyle w:val="Table2"/>
        <w:tblW w:w="9360.0" w:type="dxa"/>
        <w:jc w:val="left"/>
        <w:tblLayout w:type="fixed"/>
        <w:tblLook w:val="0600"/>
      </w:tblPr>
      <w:tblGrid>
        <w:gridCol w:w="836.9954011241697"/>
        <w:gridCol w:w="2487.0720490546755"/>
        <w:gridCol w:w="4696.739908022483"/>
        <w:gridCol w:w="1339.1926417986715"/>
        <w:tblGridChange w:id="0">
          <w:tblGrid>
            <w:gridCol w:w="836.9954011241697"/>
            <w:gridCol w:w="2487.0720490546755"/>
            <w:gridCol w:w="4696.739908022483"/>
            <w:gridCol w:w="1339.1926417986715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Requerimiento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RF-01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Registro de alumnos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registrar nuevos alumnos mediante un formulario con datos personales, académicos y de contacto.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RF-02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Generación de matrícula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generar automáticamente una matrícula única para cada alumno registrado.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RF-03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Gestión de información del alumno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consultar, editar y desactivar la información de los alumnos.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RF-04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Inscripción de materias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la inscripción de materias de acuerdo con la carrera, semestre y disponibilidad.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RF-05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Historial académico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consultar el historial académico de cada alumno.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5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RF-06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Gestión de estatus del alumno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administrar los estados académicos de los alumnos: activo, baja temporal, baja definitiva y egresado.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RF-07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Gestión documental de alumnos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cargar y almacenar documentos digitales asociados al alumno.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RF-08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Gestión de credenciales de alumnos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generar y administrar las credenciales de acceso de los alumnos.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5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Registro de maestros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registrar docentes mediante un formulario con información personal, profesional y de contacto.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Generación de número de empleado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generar automáticamente un identificador único para cada docente registrado.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Gestión de información del maestro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consultar, editar y desactivar la información de los docentes.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Gestión de especialidades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registrar las áreas académicas y especialidades de cada docente.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Asignación de materias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asignar materias a los docentes de acuerdo con su perfil académico.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Asignación de grupos y horarios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asignar grupos y horarios a los docentes.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Consulta de carga académica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consultar la carga académica de cada docente por periodo escolar.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Gestión de estatus del maestro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administrar los estados laborales de los docentes: activo, inactivo y permiso temporal.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RF-17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Gestión de permisos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configurar permisos y funciones específicas para cada docente.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Registro de materias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registrar nuevas materias dentro del catálogo institucional.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RF-19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Gestión de materias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consultar, editar, activar y desactivar las materias registradas.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RF-20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Configuración académica de materias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definir créditos, prerrequisitos, cupos y asignaciones de cada materia.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RF-21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Búsqueda y filtrado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proporcionar herramientas de búsqueda y filtrado de alumnos, docentes y materias.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RF-22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Generación de reportes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generar reportes académicos y administrativos para consulta y seguimiento.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RF-23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Auditoría de acciones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registrar las acciones críticas realizadas por los usuarios para fines de seguimiento y seguridad.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Baja</w:t>
            </w:r>
          </w:p>
        </w:tc>
      </w:tr>
    </w:tbl>
    <w:p w:rsidR="00000000" w:rsidDel="00000000" w:rsidP="00000000" w:rsidRDefault="00000000" w:rsidRPr="00000000" w14:paraId="000000C1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sz w:val="46"/>
          <w:szCs w:val="46"/>
        </w:rPr>
      </w:pPr>
      <w:bookmarkStart w:colFirst="0" w:colLast="0" w:name="_6ealn59gjcs9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sz w:val="46"/>
          <w:szCs w:val="46"/>
        </w:rPr>
      </w:pPr>
      <w:bookmarkStart w:colFirst="0" w:colLast="0" w:name="_wwen2olu7soi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sz w:val="46"/>
          <w:szCs w:val="46"/>
        </w:rPr>
      </w:pPr>
      <w:bookmarkStart w:colFirst="0" w:colLast="0" w:name="_cccllovr6viv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sz w:val="46"/>
          <w:szCs w:val="46"/>
        </w:rPr>
      </w:pPr>
      <w:bookmarkStart w:colFirst="0" w:colLast="0" w:name="_6lox4k673hum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sz w:val="46"/>
          <w:szCs w:val="46"/>
        </w:rPr>
      </w:pPr>
      <w:bookmarkStart w:colFirst="0" w:colLast="0" w:name="_z6l3mrzgqiqz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sz w:val="46"/>
          <w:szCs w:val="46"/>
        </w:rPr>
      </w:pPr>
      <w:bookmarkStart w:colFirst="0" w:colLast="0" w:name="_au0wansgiwoo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sz w:val="46"/>
          <w:szCs w:val="46"/>
        </w:rPr>
      </w:pPr>
      <w:bookmarkStart w:colFirst="0" w:colLast="0" w:name="_6771lk2bgf3s" w:id="27"/>
      <w:bookmarkEnd w:id="27"/>
      <w:r w:rsidDel="00000000" w:rsidR="00000000" w:rsidRPr="00000000">
        <w:rPr>
          <w:rFonts w:ascii="Roboto" w:cs="Roboto" w:eastAsia="Roboto" w:hAnsi="Roboto"/>
          <w:b w:val="1"/>
          <w:bCs w:val="1"/>
          <w:sz w:val="46"/>
          <w:szCs w:val="46"/>
          <w:rtl w:val="0"/>
        </w:rPr>
        <w:t xml:space="preserve">Tabla de Requerimientos No Funcionales</w:t>
      </w:r>
    </w:p>
    <w:tbl>
      <w:tblPr>
        <w:tblStyle w:val="Table3"/>
        <w:tblW w:w="9360.0" w:type="dxa"/>
        <w:jc w:val="left"/>
        <w:tblLayout w:type="fixed"/>
        <w:tblLook w:val="0600"/>
      </w:tblPr>
      <w:tblGrid>
        <w:gridCol w:w="1009.1773122125703"/>
        <w:gridCol w:w="2243.147675012775"/>
        <w:gridCol w:w="4768.482370975984"/>
        <w:gridCol w:w="1339.1926417986715"/>
        <w:tblGridChange w:id="0">
          <w:tblGrid>
            <w:gridCol w:w="1009.1773122125703"/>
            <w:gridCol w:w="2243.147675012775"/>
            <w:gridCol w:w="4768.482370975984"/>
            <w:gridCol w:w="1339.1926417986715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Requerimiento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RNF-01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Seguridad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requerir autenticación mediante usuario y contraseña.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RNF-02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Control de acceso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implementar roles y permisos según el tipo de usuario.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RNF-03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Disponibilidad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estar disponible durante el horario de operación institucional.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RNF-04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Rendimiento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Las consultas y operaciones principales deberán responder en un tiempo menor a 3 segundos.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RNF-05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Integridad de datos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validar la información para evitar registros duplicados e inconsistentes.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RNF-06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Escalabilidad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 arquitectura deberá permitir la incorporación de nuevos módulos y funcionalidades.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RNF-07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Usabilidad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 interfaz deberá ser intuitiva y de fácil aprendizaje para usuarios administrativos y académicos.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RNF-08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Compatibilidad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ser accesible desde navegadores web modernos y diferentes dispositivos.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Respaldo de información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permitir realizar copias de seguridad periódicas de la información almacenada.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Alta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RNF-10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Mantenibilidad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El sistema deberá estar diseñado de manera modular para facilitar futuras actualizaciones y mantenimiento.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F4">
      <w:pPr>
        <w:jc w:val="left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jc w:val="right"/>
      <w:rPr/>
    </w:pPr>
    <w:r w:rsidDel="00000000" w:rsidR="00000000" w:rsidRPr="00000000">
      <w:rPr>
        <w:rtl w:val="0"/>
      </w:rPr>
      <w:t xml:space="preserve">AS2023-0001 | AS2023-0132 | 17/06/2026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