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Websites are no longer just viewed—they’re explored.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3D transforms digital spaces into experiences, allowing users to rotate, navigate, and engage with architecture in a more intuitive and immersive way. It bridges the gap between concept and reality, bringing spatial understanding directly to the screen.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future of design isn’t static. It’s interactive.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the experience: oryzo.ai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#InteractiveDesign #3DInteraction #UXDesign #UIDesign #DigitalExperience #ArchitectureDesign #CreativeTechnology #DesignInnovation #FutureOfWeb #DesignStudio #ImmersiveDesign #CreativeAgency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