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61DAD" w14:textId="77777777" w:rsidR="00026090" w:rsidRPr="009B36FF" w:rsidRDefault="00026090" w:rsidP="00026090">
      <w:pPr>
        <w:spacing w:after="120"/>
        <w:jc w:val="center"/>
        <w:rPr>
          <w:rFonts w:ascii="Arial" w:hAnsi="Arial" w:cs="Arial"/>
          <w:b/>
          <w:sz w:val="20"/>
          <w:szCs w:val="20"/>
        </w:rPr>
      </w:pPr>
      <w:bookmarkStart w:id="0" w:name="loai_1"/>
      <w:r w:rsidRPr="009B36FF">
        <w:rPr>
          <w:rFonts w:ascii="Arial" w:hAnsi="Arial" w:cs="Arial"/>
          <w:b/>
          <w:bCs/>
          <w:sz w:val="20"/>
          <w:szCs w:val="20"/>
        </w:rPr>
        <w:t>TIÊU CHUẨN XÂY DỰNG VIỆT NAM</w:t>
      </w:r>
      <w:bookmarkEnd w:id="0"/>
    </w:p>
    <w:p w14:paraId="771D4771" w14:textId="77777777" w:rsidR="00026090" w:rsidRPr="009B36FF" w:rsidRDefault="009B36FF" w:rsidP="00026090">
      <w:pPr>
        <w:spacing w:after="120"/>
        <w:jc w:val="center"/>
        <w:rPr>
          <w:rFonts w:ascii="Arial" w:hAnsi="Arial" w:cs="Arial"/>
          <w:b/>
          <w:sz w:val="20"/>
          <w:szCs w:val="20"/>
        </w:rPr>
      </w:pPr>
      <w:bookmarkStart w:id="1" w:name="loai_1_name"/>
      <w:r w:rsidRPr="009B36FF">
        <w:rPr>
          <w:rFonts w:ascii="Arial" w:hAnsi="Arial" w:cs="Arial"/>
          <w:b/>
          <w:bCs/>
          <w:sz w:val="20"/>
          <w:szCs w:val="20"/>
        </w:rPr>
        <w:t>TCXDVN 334:</w:t>
      </w:r>
      <w:r w:rsidR="00026090" w:rsidRPr="009B36FF">
        <w:rPr>
          <w:rFonts w:ascii="Arial" w:hAnsi="Arial" w:cs="Arial"/>
          <w:b/>
          <w:bCs/>
          <w:sz w:val="20"/>
          <w:szCs w:val="20"/>
        </w:rPr>
        <w:t>2005</w:t>
      </w:r>
      <w:bookmarkEnd w:id="1"/>
    </w:p>
    <w:p w14:paraId="394AB2D6" w14:textId="77777777" w:rsidR="00026090" w:rsidRPr="009B36FF" w:rsidRDefault="00026090" w:rsidP="00026090">
      <w:pPr>
        <w:spacing w:after="120"/>
        <w:jc w:val="center"/>
        <w:rPr>
          <w:rFonts w:ascii="Arial" w:hAnsi="Arial" w:cs="Arial"/>
          <w:b/>
          <w:sz w:val="20"/>
          <w:szCs w:val="20"/>
        </w:rPr>
      </w:pPr>
      <w:bookmarkStart w:id="2" w:name="loai_1_name_name"/>
      <w:r w:rsidRPr="009B36FF">
        <w:rPr>
          <w:rFonts w:ascii="Arial" w:hAnsi="Arial" w:cs="Arial"/>
          <w:b/>
          <w:sz w:val="20"/>
          <w:szCs w:val="20"/>
        </w:rPr>
        <w:t>QUY PHẠM SƠN THIẾT BỊ VÀ KẾT CẤU THÉP TRONG XÂY DỰNG DÂN DỤNG VÀ CÔNG NGHIỆP</w:t>
      </w:r>
      <w:bookmarkEnd w:id="2"/>
    </w:p>
    <w:p w14:paraId="01BB8E18" w14:textId="77777777" w:rsidR="00026090" w:rsidRPr="009B36FF" w:rsidRDefault="00026090" w:rsidP="00026090">
      <w:pPr>
        <w:spacing w:after="120"/>
        <w:jc w:val="center"/>
        <w:rPr>
          <w:rFonts w:ascii="Arial" w:hAnsi="Arial" w:cs="Arial"/>
          <w:b/>
          <w:sz w:val="20"/>
          <w:szCs w:val="20"/>
        </w:rPr>
      </w:pPr>
      <w:r w:rsidRPr="009B36FF">
        <w:rPr>
          <w:rFonts w:ascii="Arial" w:hAnsi="Arial" w:cs="Arial"/>
          <w:b/>
          <w:i/>
          <w:iCs/>
          <w:sz w:val="20"/>
          <w:szCs w:val="20"/>
        </w:rPr>
        <w:t xml:space="preserve">Codes of painting for steel equipment and structure in </w:t>
      </w:r>
      <w:proofErr w:type="gramStart"/>
      <w:r w:rsidRPr="009B36FF">
        <w:rPr>
          <w:rFonts w:ascii="Arial" w:hAnsi="Arial" w:cs="Arial"/>
          <w:b/>
          <w:i/>
          <w:iCs/>
          <w:sz w:val="20"/>
          <w:szCs w:val="20"/>
        </w:rPr>
        <w:t>the Civil</w:t>
      </w:r>
      <w:proofErr w:type="gramEnd"/>
      <w:r w:rsidRPr="009B36FF">
        <w:rPr>
          <w:rFonts w:ascii="Arial" w:hAnsi="Arial" w:cs="Arial"/>
          <w:b/>
          <w:i/>
          <w:iCs/>
          <w:sz w:val="20"/>
          <w:szCs w:val="20"/>
        </w:rPr>
        <w:t xml:space="preserve"> and Industrial Construction</w:t>
      </w:r>
    </w:p>
    <w:p w14:paraId="1346D3BD" w14:textId="77777777" w:rsidR="00026090" w:rsidRPr="009B36FF" w:rsidRDefault="00026090" w:rsidP="00026090">
      <w:pPr>
        <w:spacing w:after="120"/>
        <w:rPr>
          <w:rFonts w:ascii="Arial" w:hAnsi="Arial" w:cs="Arial"/>
          <w:b/>
          <w:sz w:val="20"/>
          <w:szCs w:val="20"/>
        </w:rPr>
      </w:pPr>
      <w:bookmarkStart w:id="3" w:name="dieu_1"/>
      <w:r w:rsidRPr="009B36FF">
        <w:rPr>
          <w:rFonts w:ascii="Arial" w:hAnsi="Arial" w:cs="Arial"/>
          <w:b/>
          <w:sz w:val="20"/>
          <w:szCs w:val="20"/>
        </w:rPr>
        <w:t>1. Phạm vi áp dụng:</w:t>
      </w:r>
      <w:bookmarkEnd w:id="3"/>
    </w:p>
    <w:p w14:paraId="1F35A2CD"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Quy phạm này áp dụng cho việc thi công các lớp sơn mới cũng như duy tu, sửa chữa màng sơn cũ của các thiết bị, kết cấu được chế tạo bằng thép trong xây dựng công nghiệp và dân dụng.</w:t>
      </w:r>
    </w:p>
    <w:p w14:paraId="67B3523C" w14:textId="77777777" w:rsidR="00026090" w:rsidRPr="009B36FF" w:rsidRDefault="00026090" w:rsidP="00026090">
      <w:pPr>
        <w:spacing w:after="120"/>
        <w:rPr>
          <w:rFonts w:ascii="Arial" w:hAnsi="Arial" w:cs="Arial"/>
          <w:b/>
          <w:sz w:val="20"/>
          <w:szCs w:val="20"/>
        </w:rPr>
      </w:pPr>
      <w:bookmarkStart w:id="4" w:name="dieu_2"/>
      <w:r w:rsidRPr="009B36FF">
        <w:rPr>
          <w:rFonts w:ascii="Arial" w:hAnsi="Arial" w:cs="Arial"/>
          <w:b/>
          <w:sz w:val="20"/>
          <w:szCs w:val="20"/>
        </w:rPr>
        <w:t>2. Tài liệu viện dẫn</w:t>
      </w:r>
      <w:bookmarkEnd w:id="4"/>
    </w:p>
    <w:p w14:paraId="6566B7BD"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ISO 8501-1:1988: “Chuẩn bị bề mặt thép trước khi sơn - Đánh giá mức độ sạch của bề mặt bằng mắt”.</w:t>
      </w:r>
    </w:p>
    <w:p w14:paraId="30A3B5BD"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xml:space="preserve">- TCXD </w:t>
      </w:r>
      <w:proofErr w:type="gramStart"/>
      <w:r w:rsidRPr="009B36FF">
        <w:rPr>
          <w:rFonts w:ascii="Arial" w:hAnsi="Arial" w:cs="Arial"/>
          <w:sz w:val="20"/>
          <w:szCs w:val="20"/>
        </w:rPr>
        <w:t>170 :</w:t>
      </w:r>
      <w:proofErr w:type="gramEnd"/>
      <w:r w:rsidRPr="009B36FF">
        <w:rPr>
          <w:rFonts w:ascii="Arial" w:hAnsi="Arial" w:cs="Arial"/>
          <w:sz w:val="20"/>
          <w:szCs w:val="20"/>
        </w:rPr>
        <w:t xml:space="preserve"> 1989: “Kết cấu thép - Gia công, lắp ráp và nghiệm thu - Yêu cầu kỹ thuật”.</w:t>
      </w:r>
    </w:p>
    <w:p w14:paraId="137FD29A"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TCVN 2102 - 1993: “Sơn - Phương pháp xác định màu sắc”.</w:t>
      </w:r>
    </w:p>
    <w:p w14:paraId="29BF279A"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TCVN 2097 - 1993: “Sơn - Phương pháp cắt xác định độ bám dính của màng” (soát xét lần 1).</w:t>
      </w:r>
    </w:p>
    <w:p w14:paraId="255F07A1"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TCVN 2292:1978: “Công việc sơn - Yêu cầu chung về an toàn”.</w:t>
      </w:r>
    </w:p>
    <w:p w14:paraId="49B4664F" w14:textId="77777777" w:rsidR="00026090" w:rsidRPr="009B36FF" w:rsidRDefault="00026090" w:rsidP="00026090">
      <w:pPr>
        <w:spacing w:after="120"/>
        <w:rPr>
          <w:rFonts w:ascii="Arial" w:hAnsi="Arial" w:cs="Arial"/>
          <w:b/>
          <w:sz w:val="20"/>
          <w:szCs w:val="20"/>
        </w:rPr>
      </w:pPr>
      <w:bookmarkStart w:id="5" w:name="dieu_3"/>
      <w:r w:rsidRPr="009B36FF">
        <w:rPr>
          <w:rFonts w:ascii="Arial" w:hAnsi="Arial" w:cs="Arial"/>
          <w:b/>
          <w:sz w:val="20"/>
          <w:szCs w:val="20"/>
        </w:rPr>
        <w:t>3. Quy định chung</w:t>
      </w:r>
      <w:bookmarkEnd w:id="5"/>
    </w:p>
    <w:p w14:paraId="28C5AEBB"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3.1. Việc thi công sơn thiết bị và kết cấu thép bao gồm các bước sau đây:</w:t>
      </w:r>
    </w:p>
    <w:p w14:paraId="42CD0118"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Lập phương án thi công theo thiết kế (nếu không có thiết kế thì theo thỏa thuận với chủ đầu tư (chuẩn bị vật tư, làm sạch bề mặt, thi công các lớp sơn, nghiệm thu bàn giao).</w:t>
      </w:r>
    </w:p>
    <w:p w14:paraId="4DAFC24C"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Kiểm tra giám sát quá trình thực hiện.</w:t>
      </w:r>
    </w:p>
    <w:p w14:paraId="6ABDA982"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3.2. Vật liệu sơn trong quy phạm này là sơn dung môi hữu cơ, có các chỉ tiêu kỹ thuật đạt yêu cầu của thiết kế và phù hợp với tiêu chuẩn công bố của nhà sản xuất.</w:t>
      </w:r>
    </w:p>
    <w:p w14:paraId="091CE082"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3.3. Việc lựa chọn loại sơn, màu sắc, số lớp, chiều dày của mỗi lớp sơn, mức độ làm sạch bề mặt, chu kỳ cần sơn duy tu, bảo dưỡng trong quá trình vận hành sử dụng của thiết bị và kết cấu thép được quy định trong thiết kế. Nếu không có thiết kế thì phải có sự thoả thuận giữa nhà thầu sơn và chủ đầu tư thông qua phương án thi công.</w:t>
      </w:r>
    </w:p>
    <w:p w14:paraId="33DD8D81"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3.4. Việc sơn các thiết bị và kết cấu thép chỉ được thực hiện khi đã có biên bản nghiệm thu về mặt kết cấu cơ khí của chúng.</w:t>
      </w:r>
    </w:p>
    <w:p w14:paraId="558A6321" w14:textId="77777777" w:rsidR="00026090" w:rsidRPr="009B36FF" w:rsidRDefault="00026090" w:rsidP="00026090">
      <w:pPr>
        <w:spacing w:after="120"/>
        <w:rPr>
          <w:rFonts w:ascii="Arial" w:hAnsi="Arial" w:cs="Arial"/>
          <w:b/>
          <w:sz w:val="20"/>
          <w:szCs w:val="20"/>
        </w:rPr>
      </w:pPr>
      <w:bookmarkStart w:id="6" w:name="dieu_4"/>
      <w:r w:rsidRPr="009B36FF">
        <w:rPr>
          <w:rFonts w:ascii="Arial" w:hAnsi="Arial" w:cs="Arial"/>
          <w:b/>
          <w:sz w:val="20"/>
          <w:szCs w:val="20"/>
        </w:rPr>
        <w:t>4. Làm sạch bề mặt trước khi sơn</w:t>
      </w:r>
      <w:bookmarkEnd w:id="6"/>
    </w:p>
    <w:p w14:paraId="3909DDF4"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4.1. Tất cả các bề mặt thiết bị và kết cấu thép, sau đây gọi chung là bề mặt thép, trước khi sơn đều phải qua công đoạn làm sạch bề mặt, bao gồm làm sạch dầu mỡ, bụi bặm, vảy thép, các vết gỉ, thuốc hàn, xỉ hàn, sơn cũ (nếu sửa chữa, duy tu, bảo dưỡng màng sơn cũ).</w:t>
      </w:r>
    </w:p>
    <w:p w14:paraId="4A94A1DF"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Mức độ gỉ của bề mặt thép trước khi làm sạch được chia làm 4 mức (A, B, C, D) như quy định trong bảng 1 (phân mức này sẽ được sử dụng nếu nghiệm thu làm sạch bằng hình ảnh có trong ISO 8501-1:1988).</w:t>
      </w:r>
    </w:p>
    <w:p w14:paraId="4312C5BF"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Bảng 1 - Mức độ gỉ của bề mặt thép trước khi làm sạch</w:t>
      </w:r>
    </w:p>
    <w:tbl>
      <w:tblPr>
        <w:tblW w:w="5000" w:type="pct"/>
        <w:jc w:val="center"/>
        <w:tblCellMar>
          <w:left w:w="0" w:type="dxa"/>
          <w:right w:w="0" w:type="dxa"/>
        </w:tblCellMar>
        <w:tblLook w:val="0000" w:firstRow="0" w:lastRow="0" w:firstColumn="0" w:lastColumn="0" w:noHBand="0" w:noVBand="0"/>
      </w:tblPr>
      <w:tblGrid>
        <w:gridCol w:w="2046"/>
        <w:gridCol w:w="7255"/>
      </w:tblGrid>
      <w:tr w:rsidR="00026090" w:rsidRPr="009B36FF" w14:paraId="772B9F66" w14:textId="77777777">
        <w:trPr>
          <w:jc w:val="center"/>
        </w:trPr>
        <w:tc>
          <w:tcPr>
            <w:tcW w:w="1100" w:type="pct"/>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tcPr>
          <w:p w14:paraId="42391324"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Ký hiệu mức độ gỉ</w:t>
            </w:r>
          </w:p>
        </w:tc>
        <w:tc>
          <w:tcPr>
            <w:tcW w:w="3900" w:type="pct"/>
            <w:tcBorders>
              <w:top w:val="single" w:sz="8" w:space="0" w:color="auto"/>
              <w:left w:val="nil"/>
              <w:bottom w:val="single" w:sz="8" w:space="0" w:color="auto"/>
              <w:right w:val="single" w:sz="8" w:space="0" w:color="auto"/>
            </w:tcBorders>
            <w:tcMar>
              <w:top w:w="28" w:type="dxa"/>
              <w:left w:w="115" w:type="dxa"/>
              <w:bottom w:w="28" w:type="dxa"/>
              <w:right w:w="115" w:type="dxa"/>
            </w:tcMar>
          </w:tcPr>
          <w:p w14:paraId="22A0355B"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Trạng thái bề mặt tương ứng</w:t>
            </w:r>
          </w:p>
        </w:tc>
      </w:tr>
      <w:tr w:rsidR="00026090" w:rsidRPr="009B36FF" w14:paraId="64A4FE6F" w14:textId="77777777">
        <w:trPr>
          <w:jc w:val="center"/>
        </w:trPr>
        <w:tc>
          <w:tcPr>
            <w:tcW w:w="1100" w:type="pct"/>
            <w:tcBorders>
              <w:top w:val="nil"/>
              <w:left w:val="single" w:sz="8" w:space="0" w:color="auto"/>
              <w:bottom w:val="single" w:sz="8" w:space="0" w:color="auto"/>
              <w:right w:val="single" w:sz="8" w:space="0" w:color="auto"/>
            </w:tcBorders>
            <w:tcMar>
              <w:top w:w="28" w:type="dxa"/>
              <w:left w:w="115" w:type="dxa"/>
              <w:bottom w:w="28" w:type="dxa"/>
              <w:right w:w="115" w:type="dxa"/>
            </w:tcMar>
          </w:tcPr>
          <w:p w14:paraId="5F8F06DC"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A</w:t>
            </w:r>
          </w:p>
        </w:tc>
        <w:tc>
          <w:tcPr>
            <w:tcW w:w="3900" w:type="pct"/>
            <w:tcBorders>
              <w:top w:val="nil"/>
              <w:left w:val="nil"/>
              <w:bottom w:val="single" w:sz="8" w:space="0" w:color="auto"/>
              <w:right w:val="single" w:sz="8" w:space="0" w:color="auto"/>
            </w:tcBorders>
            <w:tcMar>
              <w:top w:w="28" w:type="dxa"/>
              <w:left w:w="115" w:type="dxa"/>
              <w:bottom w:w="28" w:type="dxa"/>
              <w:right w:w="115" w:type="dxa"/>
            </w:tcMar>
          </w:tcPr>
          <w:p w14:paraId="0D071B0A"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Đã chớm có gỉ nhưng còn rất ít.</w:t>
            </w:r>
          </w:p>
        </w:tc>
      </w:tr>
      <w:tr w:rsidR="00026090" w:rsidRPr="009B36FF" w14:paraId="2284CC37" w14:textId="77777777">
        <w:trPr>
          <w:jc w:val="center"/>
        </w:trPr>
        <w:tc>
          <w:tcPr>
            <w:tcW w:w="1100" w:type="pct"/>
            <w:tcBorders>
              <w:top w:val="nil"/>
              <w:left w:val="single" w:sz="8" w:space="0" w:color="auto"/>
              <w:bottom w:val="single" w:sz="8" w:space="0" w:color="auto"/>
              <w:right w:val="single" w:sz="8" w:space="0" w:color="auto"/>
            </w:tcBorders>
            <w:tcMar>
              <w:top w:w="28" w:type="dxa"/>
              <w:left w:w="115" w:type="dxa"/>
              <w:bottom w:w="28" w:type="dxa"/>
              <w:right w:w="115" w:type="dxa"/>
            </w:tcMar>
          </w:tcPr>
          <w:p w14:paraId="28C1E42F"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B</w:t>
            </w:r>
          </w:p>
        </w:tc>
        <w:tc>
          <w:tcPr>
            <w:tcW w:w="3900" w:type="pct"/>
            <w:tcBorders>
              <w:top w:val="nil"/>
              <w:left w:val="nil"/>
              <w:bottom w:val="single" w:sz="8" w:space="0" w:color="auto"/>
              <w:right w:val="single" w:sz="8" w:space="0" w:color="auto"/>
            </w:tcBorders>
            <w:tcMar>
              <w:top w:w="28" w:type="dxa"/>
              <w:left w:w="115" w:type="dxa"/>
              <w:bottom w:w="28" w:type="dxa"/>
              <w:right w:w="115" w:type="dxa"/>
            </w:tcMar>
          </w:tcPr>
          <w:p w14:paraId="315B9C38" w14:textId="77777777" w:rsidR="00026090" w:rsidRPr="009B36FF" w:rsidRDefault="00026090" w:rsidP="00026090">
            <w:pPr>
              <w:spacing w:after="120"/>
              <w:rPr>
                <w:rFonts w:ascii="Arial" w:hAnsi="Arial" w:cs="Arial"/>
                <w:sz w:val="20"/>
                <w:szCs w:val="20"/>
              </w:rPr>
            </w:pPr>
            <w:proofErr w:type="gramStart"/>
            <w:r w:rsidRPr="009B36FF">
              <w:rPr>
                <w:rFonts w:ascii="Arial" w:hAnsi="Arial" w:cs="Arial"/>
                <w:sz w:val="20"/>
                <w:szCs w:val="20"/>
              </w:rPr>
              <w:t>Bề mặt thép đã bắt đầu có các đốm gỉ và gỉ có thể</w:t>
            </w:r>
            <w:proofErr w:type="gramEnd"/>
            <w:r w:rsidRPr="009B36FF">
              <w:rPr>
                <w:rFonts w:ascii="Arial" w:hAnsi="Arial" w:cs="Arial"/>
                <w:sz w:val="20"/>
                <w:szCs w:val="20"/>
              </w:rPr>
              <w:t xml:space="preserve"> bong ra. </w:t>
            </w:r>
          </w:p>
        </w:tc>
      </w:tr>
      <w:tr w:rsidR="00026090" w:rsidRPr="009B36FF" w14:paraId="6B3A3569" w14:textId="77777777">
        <w:trPr>
          <w:jc w:val="center"/>
        </w:trPr>
        <w:tc>
          <w:tcPr>
            <w:tcW w:w="1100" w:type="pct"/>
            <w:tcBorders>
              <w:top w:val="nil"/>
              <w:left w:val="single" w:sz="8" w:space="0" w:color="auto"/>
              <w:bottom w:val="single" w:sz="8" w:space="0" w:color="auto"/>
              <w:right w:val="single" w:sz="8" w:space="0" w:color="auto"/>
            </w:tcBorders>
            <w:tcMar>
              <w:top w:w="28" w:type="dxa"/>
              <w:left w:w="115" w:type="dxa"/>
              <w:bottom w:w="28" w:type="dxa"/>
              <w:right w:w="115" w:type="dxa"/>
            </w:tcMar>
          </w:tcPr>
          <w:p w14:paraId="5B9B127A"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C</w:t>
            </w:r>
          </w:p>
        </w:tc>
        <w:tc>
          <w:tcPr>
            <w:tcW w:w="3900" w:type="pct"/>
            <w:tcBorders>
              <w:top w:val="nil"/>
              <w:left w:val="nil"/>
              <w:bottom w:val="single" w:sz="8" w:space="0" w:color="auto"/>
              <w:right w:val="single" w:sz="8" w:space="0" w:color="auto"/>
            </w:tcBorders>
            <w:tcMar>
              <w:top w:w="28" w:type="dxa"/>
              <w:left w:w="115" w:type="dxa"/>
              <w:bottom w:w="28" w:type="dxa"/>
              <w:right w:w="115" w:type="dxa"/>
            </w:tcMar>
          </w:tcPr>
          <w:p w14:paraId="6720AA82"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Bề mặt thép có vảy gỉ bong ra hoặc cạo ra được, xuất hiện các vết lõm nhỏ nhìn thấy được.</w:t>
            </w:r>
          </w:p>
        </w:tc>
      </w:tr>
      <w:tr w:rsidR="00026090" w:rsidRPr="009B36FF" w14:paraId="5715B8EC" w14:textId="77777777">
        <w:trPr>
          <w:jc w:val="center"/>
        </w:trPr>
        <w:tc>
          <w:tcPr>
            <w:tcW w:w="1100" w:type="pct"/>
            <w:tcBorders>
              <w:top w:val="nil"/>
              <w:left w:val="single" w:sz="8" w:space="0" w:color="auto"/>
              <w:bottom w:val="single" w:sz="8" w:space="0" w:color="auto"/>
              <w:right w:val="single" w:sz="8" w:space="0" w:color="auto"/>
            </w:tcBorders>
            <w:tcMar>
              <w:top w:w="28" w:type="dxa"/>
              <w:left w:w="115" w:type="dxa"/>
              <w:bottom w:w="28" w:type="dxa"/>
              <w:right w:w="115" w:type="dxa"/>
            </w:tcMar>
          </w:tcPr>
          <w:p w14:paraId="331FE479"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D</w:t>
            </w:r>
          </w:p>
        </w:tc>
        <w:tc>
          <w:tcPr>
            <w:tcW w:w="3900" w:type="pct"/>
            <w:tcBorders>
              <w:top w:val="nil"/>
              <w:left w:val="nil"/>
              <w:bottom w:val="single" w:sz="8" w:space="0" w:color="auto"/>
              <w:right w:val="single" w:sz="8" w:space="0" w:color="auto"/>
            </w:tcBorders>
            <w:tcMar>
              <w:top w:w="28" w:type="dxa"/>
              <w:left w:w="115" w:type="dxa"/>
              <w:bottom w:w="28" w:type="dxa"/>
              <w:right w:w="115" w:type="dxa"/>
            </w:tcMar>
          </w:tcPr>
          <w:p w14:paraId="698CBC03"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xml:space="preserve">Bề mặt thép có nhiều vảy gỉ bong ra, xuất hiện nhiều vết lõm nhỏ dễ nhìn thấy bằng mắt thường. </w:t>
            </w:r>
          </w:p>
        </w:tc>
      </w:tr>
    </w:tbl>
    <w:p w14:paraId="77641CE8" w14:textId="77777777" w:rsidR="00026090" w:rsidRPr="009B36FF" w:rsidRDefault="00026090" w:rsidP="00026090">
      <w:pPr>
        <w:spacing w:after="120"/>
        <w:rPr>
          <w:rFonts w:ascii="Arial" w:hAnsi="Arial" w:cs="Arial"/>
          <w:sz w:val="20"/>
          <w:szCs w:val="20"/>
        </w:rPr>
      </w:pPr>
      <w:r w:rsidRPr="009B36FF">
        <w:rPr>
          <w:rFonts w:ascii="Arial" w:hAnsi="Arial" w:cs="Arial"/>
          <w:b/>
          <w:bCs/>
          <w:sz w:val="20"/>
          <w:szCs w:val="20"/>
        </w:rPr>
        <w:t>4.2</w:t>
      </w:r>
      <w:r w:rsidRPr="009B36FF">
        <w:rPr>
          <w:rFonts w:ascii="Arial" w:hAnsi="Arial" w:cs="Arial"/>
          <w:sz w:val="20"/>
          <w:szCs w:val="20"/>
        </w:rPr>
        <w:t>. Mức độ làm sạch bề mặt thép được quy định trong thiết kế tuỳ thuộc tuổi thọ công trình và loại màng sơn, nếu không có thiết kế thì theo thỏa thuận với chủ đầu tư thể hiện trong phương án thi công.</w:t>
      </w:r>
    </w:p>
    <w:p w14:paraId="56B5F50E"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Mức độ sạch của bề mặt được chia làm 4 mức (Sa1, Sa2, Sa2.5, Sa3) như quy định trong bảng 2.</w:t>
      </w:r>
    </w:p>
    <w:p w14:paraId="1D86EED5"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Bảng 2 - Mức độ sạch của bề mặt thép trước khi sơn</w:t>
      </w:r>
    </w:p>
    <w:tbl>
      <w:tblPr>
        <w:tblW w:w="5000" w:type="pct"/>
        <w:jc w:val="center"/>
        <w:tblCellMar>
          <w:left w:w="0" w:type="dxa"/>
          <w:right w:w="0" w:type="dxa"/>
        </w:tblCellMar>
        <w:tblLook w:val="0000" w:firstRow="0" w:lastRow="0" w:firstColumn="0" w:lastColumn="0" w:noHBand="0" w:noVBand="0"/>
      </w:tblPr>
      <w:tblGrid>
        <w:gridCol w:w="2046"/>
        <w:gridCol w:w="7255"/>
      </w:tblGrid>
      <w:tr w:rsidR="00026090" w:rsidRPr="009B36FF" w14:paraId="2072D971" w14:textId="77777777">
        <w:trPr>
          <w:jc w:val="center"/>
        </w:trPr>
        <w:tc>
          <w:tcPr>
            <w:tcW w:w="1100" w:type="pct"/>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tcPr>
          <w:p w14:paraId="5C852590"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Mức độ sạch</w:t>
            </w:r>
          </w:p>
        </w:tc>
        <w:tc>
          <w:tcPr>
            <w:tcW w:w="3900" w:type="pct"/>
            <w:tcBorders>
              <w:top w:val="single" w:sz="8" w:space="0" w:color="auto"/>
              <w:left w:val="nil"/>
              <w:bottom w:val="single" w:sz="8" w:space="0" w:color="auto"/>
              <w:right w:val="single" w:sz="8" w:space="0" w:color="auto"/>
            </w:tcBorders>
            <w:tcMar>
              <w:top w:w="28" w:type="dxa"/>
              <w:left w:w="115" w:type="dxa"/>
              <w:bottom w:w="28" w:type="dxa"/>
              <w:right w:w="115" w:type="dxa"/>
            </w:tcMar>
          </w:tcPr>
          <w:p w14:paraId="7AFEEA63"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Trạng thái bề mặt tương ứng</w:t>
            </w:r>
          </w:p>
        </w:tc>
      </w:tr>
      <w:tr w:rsidR="00026090" w:rsidRPr="009B36FF" w14:paraId="18CF600A" w14:textId="77777777">
        <w:trPr>
          <w:jc w:val="center"/>
        </w:trPr>
        <w:tc>
          <w:tcPr>
            <w:tcW w:w="1100" w:type="pct"/>
            <w:tcBorders>
              <w:top w:val="nil"/>
              <w:left w:val="single" w:sz="8" w:space="0" w:color="auto"/>
              <w:bottom w:val="single" w:sz="8" w:space="0" w:color="auto"/>
              <w:right w:val="single" w:sz="8" w:space="0" w:color="auto"/>
            </w:tcBorders>
            <w:tcMar>
              <w:top w:w="28" w:type="dxa"/>
              <w:left w:w="115" w:type="dxa"/>
              <w:bottom w:w="28" w:type="dxa"/>
              <w:right w:w="115" w:type="dxa"/>
            </w:tcMar>
          </w:tcPr>
          <w:p w14:paraId="710C9917"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lastRenderedPageBreak/>
              <w:t>Sa1</w:t>
            </w:r>
          </w:p>
        </w:tc>
        <w:tc>
          <w:tcPr>
            <w:tcW w:w="3900" w:type="pct"/>
            <w:tcBorders>
              <w:top w:val="nil"/>
              <w:left w:val="nil"/>
              <w:bottom w:val="single" w:sz="8" w:space="0" w:color="auto"/>
              <w:right w:val="single" w:sz="8" w:space="0" w:color="auto"/>
            </w:tcBorders>
            <w:tcMar>
              <w:top w:w="28" w:type="dxa"/>
              <w:left w:w="115" w:type="dxa"/>
              <w:bottom w:w="28" w:type="dxa"/>
              <w:right w:w="115" w:type="dxa"/>
            </w:tcMar>
          </w:tcPr>
          <w:p w14:paraId="0B5A0DC8"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Bề mặt đã sạch dầu, mỡ, bụi, vảy thép, gỉ, sơn, các tạp chất lạ bám dính lỏng lẻo.</w:t>
            </w:r>
          </w:p>
        </w:tc>
      </w:tr>
      <w:tr w:rsidR="00026090" w:rsidRPr="009B36FF" w14:paraId="6BFD7779" w14:textId="77777777">
        <w:trPr>
          <w:jc w:val="center"/>
        </w:trPr>
        <w:tc>
          <w:tcPr>
            <w:tcW w:w="1100" w:type="pct"/>
            <w:tcBorders>
              <w:top w:val="nil"/>
              <w:left w:val="single" w:sz="8" w:space="0" w:color="auto"/>
              <w:bottom w:val="single" w:sz="8" w:space="0" w:color="auto"/>
              <w:right w:val="single" w:sz="8" w:space="0" w:color="auto"/>
            </w:tcBorders>
            <w:tcMar>
              <w:top w:w="28" w:type="dxa"/>
              <w:left w:w="115" w:type="dxa"/>
              <w:bottom w:w="28" w:type="dxa"/>
              <w:right w:w="115" w:type="dxa"/>
            </w:tcMar>
          </w:tcPr>
          <w:p w14:paraId="66A423D1"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Sa2</w:t>
            </w:r>
          </w:p>
        </w:tc>
        <w:tc>
          <w:tcPr>
            <w:tcW w:w="3900" w:type="pct"/>
            <w:tcBorders>
              <w:top w:val="nil"/>
              <w:left w:val="nil"/>
              <w:bottom w:val="single" w:sz="8" w:space="0" w:color="auto"/>
              <w:right w:val="single" w:sz="8" w:space="0" w:color="auto"/>
            </w:tcBorders>
            <w:tcMar>
              <w:top w:w="28" w:type="dxa"/>
              <w:left w:w="115" w:type="dxa"/>
              <w:bottom w:w="28" w:type="dxa"/>
              <w:right w:w="115" w:type="dxa"/>
            </w:tcMar>
          </w:tcPr>
          <w:p w14:paraId="41FEEE01"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Bề mặt đã sạch hết dầu, mỡ, bụi và hầu hết vảy thép, gỉ, sơn, các tạp chất lạ, Chất nhiểm bẩn còn lại bám dính rất chặt với bề mặt thép.</w:t>
            </w:r>
          </w:p>
        </w:tc>
      </w:tr>
      <w:tr w:rsidR="00026090" w:rsidRPr="009B36FF" w14:paraId="0B695E03" w14:textId="77777777">
        <w:trPr>
          <w:jc w:val="center"/>
        </w:trPr>
        <w:tc>
          <w:tcPr>
            <w:tcW w:w="1100" w:type="pct"/>
            <w:tcBorders>
              <w:top w:val="nil"/>
              <w:left w:val="single" w:sz="8" w:space="0" w:color="auto"/>
              <w:bottom w:val="single" w:sz="8" w:space="0" w:color="auto"/>
              <w:right w:val="single" w:sz="8" w:space="0" w:color="auto"/>
            </w:tcBorders>
            <w:tcMar>
              <w:top w:w="28" w:type="dxa"/>
              <w:left w:w="115" w:type="dxa"/>
              <w:bottom w:w="28" w:type="dxa"/>
              <w:right w:w="115" w:type="dxa"/>
            </w:tcMar>
          </w:tcPr>
          <w:p w14:paraId="75DD585C"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Sa2.5</w:t>
            </w:r>
          </w:p>
        </w:tc>
        <w:tc>
          <w:tcPr>
            <w:tcW w:w="3900" w:type="pct"/>
            <w:tcBorders>
              <w:top w:val="nil"/>
              <w:left w:val="nil"/>
              <w:bottom w:val="single" w:sz="8" w:space="0" w:color="auto"/>
              <w:right w:val="single" w:sz="8" w:space="0" w:color="auto"/>
            </w:tcBorders>
            <w:tcMar>
              <w:top w:w="28" w:type="dxa"/>
              <w:left w:w="115" w:type="dxa"/>
              <w:bottom w:w="28" w:type="dxa"/>
              <w:right w:w="115" w:type="dxa"/>
            </w:tcMar>
          </w:tcPr>
          <w:p w14:paraId="4793C7EB"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Bề mặt đã sạch hết dầu mỡ, bụi và các vảy thép, gỉ, sơn, các chất lạ khác. Dấu vết nhiễm bẩn còn lại sáng như thép ở dạng đốm hoặc vết nhỏ.</w:t>
            </w:r>
          </w:p>
        </w:tc>
      </w:tr>
      <w:tr w:rsidR="00026090" w:rsidRPr="009B36FF" w14:paraId="36EFBD86" w14:textId="77777777">
        <w:trPr>
          <w:jc w:val="center"/>
        </w:trPr>
        <w:tc>
          <w:tcPr>
            <w:tcW w:w="1100" w:type="pct"/>
            <w:tcBorders>
              <w:top w:val="nil"/>
              <w:left w:val="single" w:sz="8" w:space="0" w:color="auto"/>
              <w:bottom w:val="single" w:sz="8" w:space="0" w:color="auto"/>
              <w:right w:val="single" w:sz="8" w:space="0" w:color="auto"/>
            </w:tcBorders>
            <w:tcMar>
              <w:top w:w="28" w:type="dxa"/>
              <w:left w:w="115" w:type="dxa"/>
              <w:bottom w:w="28" w:type="dxa"/>
              <w:right w:w="115" w:type="dxa"/>
            </w:tcMar>
          </w:tcPr>
          <w:p w14:paraId="6448522F"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Sa3</w:t>
            </w:r>
          </w:p>
        </w:tc>
        <w:tc>
          <w:tcPr>
            <w:tcW w:w="3900" w:type="pct"/>
            <w:tcBorders>
              <w:top w:val="nil"/>
              <w:left w:val="nil"/>
              <w:bottom w:val="single" w:sz="8" w:space="0" w:color="auto"/>
              <w:right w:val="single" w:sz="8" w:space="0" w:color="auto"/>
            </w:tcBorders>
            <w:tcMar>
              <w:top w:w="28" w:type="dxa"/>
              <w:left w:w="115" w:type="dxa"/>
              <w:bottom w:w="28" w:type="dxa"/>
              <w:right w:w="115" w:type="dxa"/>
            </w:tcMar>
          </w:tcPr>
          <w:p w14:paraId="4585BEA6"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Bề mặt đã sạch hoàn toàn dầu mỡ, bụi, vảy thép, gỉ, sơn và các tạp chất lạ khác. Toàn bộ bề mặt có màu ánh kim đồng nhất.</w:t>
            </w:r>
          </w:p>
        </w:tc>
      </w:tr>
    </w:tbl>
    <w:p w14:paraId="264681A4" w14:textId="77777777" w:rsidR="00026090" w:rsidRPr="009B36FF" w:rsidRDefault="00026090" w:rsidP="00026090">
      <w:pPr>
        <w:spacing w:before="120" w:after="120"/>
        <w:rPr>
          <w:rFonts w:ascii="Arial" w:hAnsi="Arial" w:cs="Arial"/>
          <w:sz w:val="20"/>
          <w:szCs w:val="20"/>
        </w:rPr>
      </w:pPr>
      <w:r w:rsidRPr="009B36FF">
        <w:rPr>
          <w:rFonts w:ascii="Arial" w:hAnsi="Arial" w:cs="Arial"/>
          <w:sz w:val="20"/>
          <w:szCs w:val="20"/>
        </w:rPr>
        <w:t>4.3. Theo yêu cầu về mức độ làm sạch đã được quy định, nhà thầu theo chỉ dẫn của thiết kế, hoặc tự lựa chọn phương pháp làm sạch bề mặt thép phù hợp.</w:t>
      </w:r>
    </w:p>
    <w:p w14:paraId="79E840C0"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4.4. Đối với bề mặt thép của thiết bị và kết cấu đang trong điều kiện vận hành sử dụng cần sơn duy tu bảo dưỡng màng sơn cũ theo chu kỳ thì công việc được thực hiện như đối với sơn mới.</w:t>
      </w:r>
    </w:p>
    <w:p w14:paraId="5E08ED39"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Đối với các thiết bị và kết cấu thép phải sơn sửa chữa màng sơn cũ thì nhà thầu thoả thuận với chủ đầu tư phương án thực hiện.</w:t>
      </w:r>
    </w:p>
    <w:p w14:paraId="17819E11"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4.5. Sau khi làm sạch, dù bằng phương pháp nào, cũng phải dùng khí nén hoặc vải sạch để loại trừ hoàn toàn bụi bám, các hạt mài còn sót và lau khô bề mặt.</w:t>
      </w:r>
    </w:p>
    <w:p w14:paraId="6299BD67"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4.6. Kiểm tra nghiệm thu công việc làm sạch bề mặt thực hiện theo 6.1.1.</w:t>
      </w:r>
    </w:p>
    <w:p w14:paraId="3F040058"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4.7. Tiến hành sơn ngay sau khi bề mặt thép đã được nghiệm thu làm sạch để tránh tái gỉ hoặc bụi, dầu mỡ... bám trở lại. Thời gian cho phép chờ sơn bảo vệ bề mặt đã làm sạch được quy định như sau:</w:t>
      </w:r>
    </w:p>
    <w:p w14:paraId="178E0757"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Không quá 4 giờ nếu độ ẩm không khí trong khu vực đó nhỏ hơn 60%.</w:t>
      </w:r>
    </w:p>
    <w:p w14:paraId="3EBC4024"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Không quá 3 giờ nếu độ ẩm không khí trong khu vực đó từ 60% đến dưới 75%.</w:t>
      </w:r>
    </w:p>
    <w:p w14:paraId="56F56D02"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Không quá 2 giờ nếu độ ẩm không khí trong khu vực đó từ 75% đến 85%.</w:t>
      </w:r>
    </w:p>
    <w:p w14:paraId="2063CDF4"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Trước khi sơn nếu phát hiện thấy bề mặt có hiện tượng hoen ố, có xuất hiện gỉ thì phải làm sạch lại bề mặt cho đến khi đạt yêu cầu rồi mới được tiến hành sơn.</w:t>
      </w:r>
    </w:p>
    <w:p w14:paraId="2FE0D685" w14:textId="77777777" w:rsidR="00026090" w:rsidRPr="009B36FF" w:rsidRDefault="00026090" w:rsidP="00026090">
      <w:pPr>
        <w:spacing w:after="120"/>
        <w:rPr>
          <w:rFonts w:ascii="Arial" w:hAnsi="Arial" w:cs="Arial"/>
          <w:b/>
          <w:sz w:val="20"/>
          <w:szCs w:val="20"/>
        </w:rPr>
      </w:pPr>
      <w:bookmarkStart w:id="7" w:name="dieu_5"/>
      <w:r w:rsidRPr="009B36FF">
        <w:rPr>
          <w:rFonts w:ascii="Arial" w:hAnsi="Arial" w:cs="Arial"/>
          <w:b/>
          <w:sz w:val="20"/>
          <w:szCs w:val="20"/>
        </w:rPr>
        <w:t>5. Thi công sơn</w:t>
      </w:r>
      <w:bookmarkEnd w:id="7"/>
    </w:p>
    <w:p w14:paraId="5F926DBA"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5.1. Các loại sơn sử dụng phải có đầy đủ ký mã hiệu hàng hoá, tên cơ sở sản xuất, ngày tháng sản xuất, hạn sử dụng, các chứng chỉ chất lượng kèm theo và phải đạt các yêu cầu kỹ thuật đã nêu trong thiết kế.</w:t>
      </w:r>
    </w:p>
    <w:p w14:paraId="0F88685E"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Khi tiếp nhận sơn để thi công nhà thầu phải tiếp nhận đồng bộ, đầy đủ các chủng loại đã ghi trong yêu cầu của thiết kế, hoặc của chủ công trình.</w:t>
      </w:r>
    </w:p>
    <w:p w14:paraId="7F1891EC"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Các loại sơn phải có hướng dẫn sử dụng kèm theo và nhà thầu phải thực hiện đúng hướng dẫn sử dụng của từng loại sơn đó.</w:t>
      </w:r>
    </w:p>
    <w:p w14:paraId="6CA2F847"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5.2. Sơn phải được bảo quản ở nơi thông gió tốt, không tiếp xúc trực tiếp với ánh nắng mặt trời hay các nguồn nhiệt khác.</w:t>
      </w:r>
    </w:p>
    <w:p w14:paraId="431BAB36"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5.3. Các thiết bị, dụng cụ, phương tiện thi công phải được chuẩn bị đầy đủ và đạt các yêu cầu kỹ thuật.</w:t>
      </w:r>
    </w:p>
    <w:p w14:paraId="1784145B"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5.4. Khối lượng công việc sơn phải được tính toán, bố trí đảm bảo hoàn thành trước khi nghỉ, không được để công việc dở dang sang ngày hôm sau hoặc kéo dài đến lúc tối trời thiếu ánh sáng.</w:t>
      </w:r>
    </w:p>
    <w:p w14:paraId="410DA373"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5.5. Khi thi công sơn phải chú ý các điều kiện sau đây:</w:t>
      </w:r>
    </w:p>
    <w:p w14:paraId="43445C0D"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Chỉ được tiến hành thi công sơn khi thời tiết khô ráo, không có sương mù, độ ẩm không khí không quá 85%, nhiệt độ cho phép tuỳ thuộc từng loại sơn, nhưng không cao qúa 50° C và không thấp dưới 5° C, nhiệt độ bề mặt phảI lớn hơn 3° C so với điểm sương của không khí xung quanh.</w:t>
      </w:r>
    </w:p>
    <w:p w14:paraId="308C406E"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Không được phép thi công sơn khi trời sắp mưa, khi đang mưa hoặc vừa mưa xong, không thi công ở những nơi có gió lùa.</w:t>
      </w:r>
    </w:p>
    <w:p w14:paraId="0F909069"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5.6. Phải khuấy thật đều sơn trước khi sử dụng. Đối với sơn một thành phần có thể khuấy đều sơn bằng thủ công, tốt nhất là bằng máy khuấy. Que khuấy, cánh khuấy phải đảm bảo sạch sẽ, không dính dầu, mỡ, bụi, đất cát hoặc các tạp chất khác.</w:t>
      </w:r>
    </w:p>
    <w:p w14:paraId="3800B475"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Đối với loại sơn có hai thành phần trở lên, cần trộn đều hết cả khối lượng từng thành phần theo đúng tỷ lệ hướng dẫn của nhà sản xuất. Nếu vì khối lượng cần sơn ít thì có thể chia nhỏ thành nhiều phần nhưng phải hết sức chú ý đảm bảo đúng tỷ lệ giữa các thành phần mà nhà sản xuất đã hướng dẫn. Việc trộn đều loại sơn này bắt buộc phải thực hiện bằng máy khuấy. Phải bố trí công việc phù hợp để dùng hết khối lượng sơn đã trộn đều theo đúng khoảng thời gian quy định của nhà cung cấp.</w:t>
      </w:r>
    </w:p>
    <w:p w14:paraId="0E17BBB5"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lastRenderedPageBreak/>
        <w:t>5.7. Phương pháp sơn, số lớp sơn và độ dày mỗi lớp do các nhà thiết kế quy định, thời gian chờ sơn lớp tiếp theo sau khi sơn lớp trước phải tuân theo hướng dẫn của nhà cung cấp sơn.</w:t>
      </w:r>
    </w:p>
    <w:p w14:paraId="3F88C201"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Phương pháp làm khô màng sơn, thời gian đưa bề mặt thép đã sơn vào sử dụng cũng tuân theo hướng dẫn của nhà cung cấp sơn.</w:t>
      </w:r>
    </w:p>
    <w:p w14:paraId="7C87837D"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5.8. Công việc sơn phải được kiểm tra giám sát chặt chẽ từng lớp sơn: Các lớp sơn phải phẳng, đều, phủ kín bề mặt, không có lỗ châm kim, vết nứt, vết xước, vết vón cục, hiện tượng chảy hoặc có vảy sơn, độ dày màng sơn khô mỗi lớp tối thiểu 80%, tối đa 120% yêu cầu. Nếu có khuyết tật phải sửa chữa trước khi sơn lớp tiếp theo hướng dẫn của cán bộ kỹ thuật.</w:t>
      </w:r>
    </w:p>
    <w:p w14:paraId="75CC5E86"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Các chỗ khuất, các khuyết tật của bề mặt phải sơn dặm trước.</w:t>
      </w:r>
    </w:p>
    <w:p w14:paraId="3C532E4B"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5.9. Đối với các thiết bị, kết cấu thép chế tạo tại xưởng, sau đó đem lắp ráp tại công trường, việc sơn tiến hành theo qui phạm này và những quy định đã ghi trong TCXD 170: 1989.</w:t>
      </w:r>
    </w:p>
    <w:p w14:paraId="5E23D793"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5.10. Kiểm tra sau mỗi lớp sơn và toàn bộ công việc sơn thực hiện như chỉ dẫn ở 6.1.2.</w:t>
      </w:r>
    </w:p>
    <w:p w14:paraId="20120490" w14:textId="77777777" w:rsidR="00026090" w:rsidRPr="009B36FF" w:rsidRDefault="00026090" w:rsidP="00026090">
      <w:pPr>
        <w:spacing w:after="120"/>
        <w:rPr>
          <w:rFonts w:ascii="Arial" w:hAnsi="Arial" w:cs="Arial"/>
          <w:b/>
          <w:sz w:val="20"/>
          <w:szCs w:val="20"/>
        </w:rPr>
      </w:pPr>
      <w:bookmarkStart w:id="8" w:name="dieu_6"/>
      <w:r w:rsidRPr="009B36FF">
        <w:rPr>
          <w:rFonts w:ascii="Arial" w:hAnsi="Arial" w:cs="Arial"/>
          <w:b/>
          <w:sz w:val="20"/>
          <w:szCs w:val="20"/>
        </w:rPr>
        <w:t>6. Kiểm tra và nghiệm thu</w:t>
      </w:r>
      <w:bookmarkEnd w:id="8"/>
    </w:p>
    <w:p w14:paraId="6E45B9D6"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6.1. Kiểm tra</w:t>
      </w:r>
    </w:p>
    <w:p w14:paraId="03F7496C"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6.1.1. Kiểm tra, nghiệm thu công việc làm sạch bề mặt.</w:t>
      </w:r>
    </w:p>
    <w:p w14:paraId="40C85F52"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6.1.1.1. Kiểm tra việc làm sạch dầu mỡ.</w:t>
      </w:r>
    </w:p>
    <w:p w14:paraId="61FD9146"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Kiểm tra việc làm sạch dầu mỡ thực hiện khoảng 2 ¸ 3 điểm trên mỗi m2 và trong khoảng 40 ¸ 50% diện tích bề mặt đã làm sạch. Cách tiến hành như sau:</w:t>
      </w:r>
    </w:p>
    <w:p w14:paraId="57BB0504"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Nhỏ vài giọt xăng sạch lên một vị trí bất kỳ của bề mặt cần kiểm tra. Sau khoảng 10 ¸ 15 giây lấy một tờ giấy lọc mới thấm xăng còn đọng lại trên bề mặt thép vừa kiểm tra, lấy một tờ giấy lọc khác cùng loại và nhỏ vài giọt xăng sạch lên tờ giấy lọc mới đó. Chờ cho hai vết xăng trên hai tờ giấy lọc khô và so sánh màu sắc của chúng bằng mắt thường, nếu màu của cả hai giống nhau thì bề mặt được coi đã sạch dầu mỡ.</w:t>
      </w:r>
    </w:p>
    <w:p w14:paraId="3CBC5B72"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6.1.1.2. Kiểm tra bụi bám thực hiện trên toàn bộ bề mặt thép đã làm sạch bằng cách dùng kính lúp có độ phóng đại 6 lần trở lên để quan sát, nếu không thấy có bụi bám là đạt yêu cầu.</w:t>
      </w:r>
    </w:p>
    <w:p w14:paraId="210CFAF5"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6.1.1.3. Kiểm tra mức độ sạch</w:t>
      </w:r>
    </w:p>
    <w:p w14:paraId="0A045AFB"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Kiểm tra mức độ sạch thực hiện trên toàn bộ bề mặt thép đã làm sạch bằng mắt thường hoặc bằng kính lúp theo các mức như mô tả trong bảng 2.</w:t>
      </w:r>
    </w:p>
    <w:p w14:paraId="6422F7B8"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Hoặc kiểm tra bằng phương pháp so với các hình ảnh chuẩn có trong Tiêu chuẩn ISO 8501-1:1988.</w:t>
      </w:r>
    </w:p>
    <w:p w14:paraId="2C8631F3"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Cũng có thể kiểm tra bằng cách: trước khi bắt đầu công việc làm sạch bề mặt, nhà thầu và chủ đầu tư làm vật mẫu có mức độ sạch theo yêu cầu, dùng sơn trong suốt sơn bảo quản, đến khi kiểm tra đem vật mẫu đó ra làm chuẩn so sánh.</w:t>
      </w:r>
    </w:p>
    <w:p w14:paraId="33370488"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6.1.1.4. Khi có sự thỏa thuận giữa chủ đầu tư và nhà thầu, việc kiểm tra mức độ làm sạch bề mặt có thể tiến hành nhanh bằng cách dùng vải bông trắng khô, sạch lau trên bề mặt cần kiểm tra và quan sát. Nếu sau khi lau mà vải bông bị bẩn là chưa đảm bảo độ sạch, nếu bị ướt là chưa sạch dầu hoặc chưa khô.</w:t>
      </w:r>
    </w:p>
    <w:p w14:paraId="60B5934C"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6.1.2. Kiểm tra công việc sơn và chất lượng màng sơn</w:t>
      </w:r>
    </w:p>
    <w:p w14:paraId="30E0A5CC"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6.1.2.1. Kiểm tra khuyết tật của màng sơn sau mỗi lớp sơn và sau khi sơn xong được thực hiện trên toàn bộ diện tích đã sơn bằng mắt thường hoặc dùng kính lúp.</w:t>
      </w:r>
    </w:p>
    <w:p w14:paraId="35455F1F"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Tùy thuộc yêu cầu, có thể lựa chọn kiểm tra các chỉ tiêu kỹ thuật khác của màng sơn theo các tiêu chuẩn sau:</w:t>
      </w:r>
    </w:p>
    <w:p w14:paraId="415F0433"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TCVN 2102 - 1993: Sơn - Phương pháp xác định màu sắc.</w:t>
      </w:r>
    </w:p>
    <w:p w14:paraId="7530ED7E"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TCVN 2097 - 1993: Sơn - Phương pháp cắt xác định độ bám dính của màng.</w:t>
      </w:r>
    </w:p>
    <w:p w14:paraId="7113FA39"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6.1.2.2. Kiểm tra độ dày của các lớp sơn ướt và khô bằng máy đo chiều dày chuyên dùng.</w:t>
      </w:r>
    </w:p>
    <w:p w14:paraId="26735BDD"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6.2. Hồ sơ nghiệm thu</w:t>
      </w:r>
    </w:p>
    <w:p w14:paraId="3297EA34"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Hồ sơ nghiệm thu toàn bộ công việc sơn bao gồm các tài liệu sau:</w:t>
      </w:r>
    </w:p>
    <w:p w14:paraId="09009A38"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Biên bản tiếp nhận sơn, ghi đầy đủ: thời gian nhập. Số lượng, loại sơn, hình thức nhãn mác, phiếu xác nhận chất lượng, các văn bản hướng dẫn sử dụng ... tên, chữ ký của người giao và người nhận.</w:t>
      </w:r>
    </w:p>
    <w:p w14:paraId="77291B33"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Biên bản kiểm tra các thiết bị, dụng cụ, phương tiện thi công.</w:t>
      </w:r>
    </w:p>
    <w:p w14:paraId="7F0570F4"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Biên bản nghiệm thu công việc làm sạch bề mặt.</w:t>
      </w:r>
    </w:p>
    <w:p w14:paraId="0ECB438B"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Biên bản nghiệm thu công việc sơn.</w:t>
      </w:r>
    </w:p>
    <w:p w14:paraId="26EAEB90"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Nhật ký thi công của nhà thầu và cán bộ giám sát kỹ thuật.</w:t>
      </w:r>
    </w:p>
    <w:p w14:paraId="1D5BB268" w14:textId="77777777" w:rsidR="00026090" w:rsidRPr="009B36FF" w:rsidRDefault="00026090" w:rsidP="00026090">
      <w:pPr>
        <w:spacing w:after="120"/>
        <w:rPr>
          <w:rFonts w:ascii="Arial" w:hAnsi="Arial" w:cs="Arial"/>
          <w:b/>
          <w:sz w:val="20"/>
          <w:szCs w:val="20"/>
        </w:rPr>
      </w:pPr>
      <w:bookmarkStart w:id="9" w:name="dieu_7"/>
      <w:r w:rsidRPr="009B36FF">
        <w:rPr>
          <w:rFonts w:ascii="Arial" w:hAnsi="Arial" w:cs="Arial"/>
          <w:b/>
          <w:sz w:val="20"/>
          <w:szCs w:val="20"/>
        </w:rPr>
        <w:lastRenderedPageBreak/>
        <w:t xml:space="preserve">7. </w:t>
      </w:r>
      <w:proofErr w:type="gramStart"/>
      <w:r w:rsidRPr="009B36FF">
        <w:rPr>
          <w:rFonts w:ascii="Arial" w:hAnsi="Arial" w:cs="Arial"/>
          <w:b/>
          <w:sz w:val="20"/>
          <w:szCs w:val="20"/>
        </w:rPr>
        <w:t>An</w:t>
      </w:r>
      <w:proofErr w:type="gramEnd"/>
      <w:r w:rsidRPr="009B36FF">
        <w:rPr>
          <w:rFonts w:ascii="Arial" w:hAnsi="Arial" w:cs="Arial"/>
          <w:b/>
          <w:sz w:val="20"/>
          <w:szCs w:val="20"/>
        </w:rPr>
        <w:t xml:space="preserve"> toàn trong thi công sơn</w:t>
      </w:r>
      <w:bookmarkEnd w:id="9"/>
    </w:p>
    <w:p w14:paraId="61D7F102"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7.1. Tất cả cán bộ quản lý và cán bộ kỹ thuật, công nhân có liên quan đến công việc sơn đều phải được đào tạo huấn luyện kỹ thuật sơn và có hiểu biết về các vật liệu sơn sử dụng, nắm vững các yêu cầu về an toàn lao động.</w:t>
      </w:r>
    </w:p>
    <w:p w14:paraId="3445C087"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7.2. Những yêu cầu chung về an toàn khi chuẩn bị và tiến hành sơn phải được thực hiện theo TCVN 2292 - 1978.</w:t>
      </w:r>
    </w:p>
    <w:p w14:paraId="72F7DCF9"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7.3. Các thiết bị có sử dụng khí nén như thiết bị phun cát hoặc hạt kim loại, thiết bị phun sơn... phải có giấy chứng nhận kiểm tra áp lực. Trên các thiết bị phải có nhãn ghi rõ nơi sản xuất, áp lực làm việc tối đa, ngày đã kiểm định và ngày sẽ kiểm định tiếp theo. Công nhân phải được huấn luyện vận hành, sử dụng thành thạo hệ thống khí nén, thiết bị, dụng cụ phun cát, phun sơn.</w:t>
      </w:r>
    </w:p>
    <w:p w14:paraId="29E525CF"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7.4. Khi tiến hành công việc sơn và sơn sửa, sơn duy tu bảo dưỡng màng sơn tại nơi thiết bị và kết cấu thép làm việc, cần phải dừng các công việc khác và có biển báo cấm người lạ vào khu vực đang trong thời gian thi công sơn.</w:t>
      </w:r>
    </w:p>
    <w:p w14:paraId="56E838A9"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7.5. Các kết cấu giá đỡ, dàn giáo phải an toàn và dễ tiếp cận với toàn bộ bề mặt thép cần sơn, hạn chế đến mức tối thiểu các điểm tiếp xúc của dàn giáo với bề mặt cần sơn, dàn giáo không được che phủ bất kỳ một khu vực nào trên bề mặt cần sơn. Các kết cấu dàn giáo phải được thiết kế sao cho dễ làm vệ sinh công nghiệp, không có các tấm rời, các đầu ống dàn giáo phải bịt kín.</w:t>
      </w:r>
    </w:p>
    <w:p w14:paraId="25D289A8"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7.6. Luôn luôn đảm bảo chiếu sáng đầy đủ cho quá trình thi công.</w:t>
      </w:r>
    </w:p>
    <w:p w14:paraId="18F7B8D7"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7.7. Công nhân làm việc trên cao phải thắt dây an toàn.</w:t>
      </w:r>
    </w:p>
    <w:p w14:paraId="727ADC88"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7.8. Tại khu vực thi công không dự trữ lượng sơn quá khối lượng yêu cầu của ca làm việc.</w:t>
      </w:r>
    </w:p>
    <w:p w14:paraId="6E6B31BC"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7.9. Biện pháp xử lý sơ bộ khi có sự cố</w:t>
      </w:r>
    </w:p>
    <w:p w14:paraId="215FDB88"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Trong trường hợp xẩy ra cháy sơn, phải dập lửa bằng bình chống cháy chứa CO2, hoặc cát khô, tuyệt đối không dập lửa bằng nước.</w:t>
      </w:r>
    </w:p>
    <w:p w14:paraId="7575A8F9"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Giẻ tẩm sơn được tập trung thành đống cũng có thể tự bốc cháy nên phải tập trung trong loại thùng khó cháy có nắp đậy.</w:t>
      </w:r>
    </w:p>
    <w:p w14:paraId="3DE05DFB"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Khi có sơn bắn vào mắt, vào da phải rửa ngay bằng nhiều nước sạch, sau đó vào y tế khám kiểm tra.</w:t>
      </w:r>
    </w:p>
    <w:p w14:paraId="63823408"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Sau khi kết thúc công việc sơn phải súc miệng bằng nước sạch, rửa tay bằng xà phòng và nước hoặc chất tẩy rửa công nghiệp, không được rửa bằng dung môi.</w:t>
      </w:r>
    </w:p>
    <w:p w14:paraId="15130C8C"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Nếu hơi sơn làm người thi công bị ngất, phải lập tức đưa họ ra nơi thoáng gió, sạch để hồi phục dần, không được hô hấp nhân tạo.</w:t>
      </w:r>
    </w:p>
    <w:p w14:paraId="16D51115" w14:textId="77777777" w:rsidR="00026090" w:rsidRPr="009B36FF" w:rsidRDefault="00026090" w:rsidP="00026090">
      <w:pPr>
        <w:spacing w:after="120"/>
        <w:jc w:val="center"/>
        <w:rPr>
          <w:rFonts w:ascii="Arial" w:hAnsi="Arial" w:cs="Arial"/>
          <w:sz w:val="20"/>
          <w:szCs w:val="20"/>
        </w:rPr>
      </w:pPr>
      <w:bookmarkStart w:id="10" w:name="chuong_phuluc_1"/>
      <w:r w:rsidRPr="009B36FF">
        <w:rPr>
          <w:rFonts w:ascii="Arial" w:hAnsi="Arial" w:cs="Arial"/>
          <w:b/>
          <w:bCs/>
          <w:sz w:val="20"/>
          <w:szCs w:val="20"/>
        </w:rPr>
        <w:t>PHỤ LỤC A</w:t>
      </w:r>
      <w:bookmarkEnd w:id="10"/>
    </w:p>
    <w:p w14:paraId="06FD0B47" w14:textId="77777777" w:rsidR="00026090" w:rsidRPr="009B36FF" w:rsidRDefault="00026090" w:rsidP="00026090">
      <w:pPr>
        <w:spacing w:after="120"/>
        <w:jc w:val="center"/>
        <w:rPr>
          <w:rFonts w:ascii="Arial" w:hAnsi="Arial" w:cs="Arial"/>
          <w:sz w:val="20"/>
          <w:szCs w:val="20"/>
        </w:rPr>
      </w:pPr>
      <w:bookmarkStart w:id="11" w:name="chuong_phuluc_1_name"/>
      <w:r w:rsidRPr="009B36FF">
        <w:rPr>
          <w:rFonts w:ascii="Arial" w:hAnsi="Arial" w:cs="Arial"/>
          <w:sz w:val="20"/>
          <w:szCs w:val="20"/>
        </w:rPr>
        <w:t>(Tham khảo)</w:t>
      </w:r>
      <w:bookmarkEnd w:id="11"/>
    </w:p>
    <w:p w14:paraId="34A6628F" w14:textId="77777777" w:rsidR="00026090" w:rsidRPr="009B36FF" w:rsidRDefault="00026090" w:rsidP="00026090">
      <w:pPr>
        <w:spacing w:after="120"/>
        <w:jc w:val="center"/>
        <w:rPr>
          <w:rFonts w:ascii="Arial" w:hAnsi="Arial" w:cs="Arial"/>
          <w:sz w:val="20"/>
          <w:szCs w:val="20"/>
        </w:rPr>
      </w:pPr>
      <w:bookmarkStart w:id="12" w:name="chuong_phuluc_1_name_name"/>
      <w:r w:rsidRPr="009B36FF">
        <w:rPr>
          <w:rFonts w:ascii="Arial" w:hAnsi="Arial" w:cs="Arial"/>
          <w:sz w:val="20"/>
          <w:szCs w:val="20"/>
        </w:rPr>
        <w:t>CÁC PHƯƠNG PHÁP LÀM SẠCH BỀ MẶT THÉP TRƯỚC KHI SƠN PHỤ LỤC NÀY GIỚI THIỆU CHI TIẾT MỘT SỐ PHƯƠNG PHÁP LÀM SẠCH BỀ MẶT</w:t>
      </w:r>
      <w:bookmarkEnd w:id="12"/>
    </w:p>
    <w:p w14:paraId="6E1FD187"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A.1. LÀM SẠCH DẦU MỠ</w:t>
      </w:r>
    </w:p>
    <w:p w14:paraId="55B6101E"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Để làm sạch dầu mỡ thực vật bám trên bề mặt thép có thể dùng 1 trong 2 dung dịch tẩy rửa có thành phần như ghi trong bảng A.1.</w:t>
      </w:r>
    </w:p>
    <w:p w14:paraId="44953447"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Bảng A.1. Tỷ lệ pha chế dung dịch tẩy rửa dầu mỡ</w:t>
      </w:r>
      <w:r w:rsidRPr="009B36FF">
        <w:rPr>
          <w:rFonts w:ascii="Arial" w:hAnsi="Arial" w:cs="Arial"/>
          <w:b/>
          <w:bCs/>
          <w:sz w:val="20"/>
          <w:szCs w:val="20"/>
        </w:rPr>
        <w:br/>
      </w:r>
      <w:r w:rsidRPr="009B36FF">
        <w:rPr>
          <w:rFonts w:ascii="Arial" w:hAnsi="Arial" w:cs="Arial"/>
          <w:b/>
          <w:bCs/>
          <w:i/>
          <w:iCs/>
          <w:sz w:val="20"/>
          <w:szCs w:val="20"/>
        </w:rPr>
        <w:t>(theo % khối lượng)</w:t>
      </w:r>
    </w:p>
    <w:tbl>
      <w:tblPr>
        <w:tblW w:w="5000" w:type="pct"/>
        <w:jc w:val="center"/>
        <w:tblCellMar>
          <w:left w:w="0" w:type="dxa"/>
          <w:right w:w="0" w:type="dxa"/>
        </w:tblCellMar>
        <w:tblLook w:val="0000" w:firstRow="0" w:lastRow="0" w:firstColumn="0" w:lastColumn="0" w:noHBand="0" w:noVBand="0"/>
      </w:tblPr>
      <w:tblGrid>
        <w:gridCol w:w="2818"/>
        <w:gridCol w:w="3194"/>
        <w:gridCol w:w="3289"/>
      </w:tblGrid>
      <w:tr w:rsidR="00026090" w:rsidRPr="009B36FF" w14:paraId="4C602AD3" w14:textId="77777777">
        <w:trPr>
          <w:jc w:val="center"/>
        </w:trPr>
        <w:tc>
          <w:tcPr>
            <w:tcW w:w="1515" w:type="pct"/>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tcPr>
          <w:p w14:paraId="2B03586B"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Tên các loại hóa chất</w:t>
            </w:r>
          </w:p>
        </w:tc>
        <w:tc>
          <w:tcPr>
            <w:tcW w:w="1717" w:type="pct"/>
            <w:tcBorders>
              <w:top w:val="single" w:sz="8" w:space="0" w:color="auto"/>
              <w:left w:val="nil"/>
              <w:bottom w:val="single" w:sz="8" w:space="0" w:color="auto"/>
              <w:right w:val="single" w:sz="8" w:space="0" w:color="auto"/>
            </w:tcBorders>
            <w:tcMar>
              <w:top w:w="28" w:type="dxa"/>
              <w:left w:w="115" w:type="dxa"/>
              <w:bottom w:w="28" w:type="dxa"/>
              <w:right w:w="115" w:type="dxa"/>
            </w:tcMar>
          </w:tcPr>
          <w:p w14:paraId="3A63C56E"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Dung dịch A</w:t>
            </w:r>
          </w:p>
        </w:tc>
        <w:tc>
          <w:tcPr>
            <w:tcW w:w="1768" w:type="pct"/>
            <w:tcBorders>
              <w:top w:val="single" w:sz="8" w:space="0" w:color="auto"/>
              <w:left w:val="nil"/>
              <w:bottom w:val="single" w:sz="8" w:space="0" w:color="auto"/>
              <w:right w:val="single" w:sz="8" w:space="0" w:color="auto"/>
            </w:tcBorders>
            <w:tcMar>
              <w:top w:w="28" w:type="dxa"/>
              <w:left w:w="115" w:type="dxa"/>
              <w:bottom w:w="28" w:type="dxa"/>
              <w:right w:w="115" w:type="dxa"/>
            </w:tcMar>
          </w:tcPr>
          <w:p w14:paraId="2099EE85"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Dung dịch B</w:t>
            </w:r>
          </w:p>
        </w:tc>
      </w:tr>
      <w:tr w:rsidR="00026090" w:rsidRPr="009B36FF" w14:paraId="7454951F" w14:textId="77777777">
        <w:trPr>
          <w:jc w:val="center"/>
        </w:trPr>
        <w:tc>
          <w:tcPr>
            <w:tcW w:w="1515" w:type="pct"/>
            <w:tcBorders>
              <w:top w:val="nil"/>
              <w:left w:val="single" w:sz="8" w:space="0" w:color="auto"/>
              <w:bottom w:val="single" w:sz="8" w:space="0" w:color="auto"/>
              <w:right w:val="single" w:sz="8" w:space="0" w:color="auto"/>
            </w:tcBorders>
            <w:tcMar>
              <w:top w:w="28" w:type="dxa"/>
              <w:left w:w="115" w:type="dxa"/>
              <w:bottom w:w="28" w:type="dxa"/>
              <w:right w:w="115" w:type="dxa"/>
            </w:tcMar>
          </w:tcPr>
          <w:p w14:paraId="2057B792"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Na</w:t>
            </w:r>
            <w:r w:rsidRPr="009B36FF">
              <w:rPr>
                <w:rFonts w:ascii="Arial" w:hAnsi="Arial" w:cs="Arial"/>
                <w:sz w:val="20"/>
                <w:szCs w:val="20"/>
                <w:vertAlign w:val="subscript"/>
              </w:rPr>
              <w:t>2</w:t>
            </w:r>
            <w:r w:rsidRPr="009B36FF">
              <w:rPr>
                <w:rFonts w:ascii="Arial" w:hAnsi="Arial" w:cs="Arial"/>
                <w:sz w:val="20"/>
                <w:szCs w:val="20"/>
              </w:rPr>
              <w:t>CO</w:t>
            </w:r>
            <w:r w:rsidRPr="009B36FF">
              <w:rPr>
                <w:rFonts w:ascii="Arial" w:hAnsi="Arial" w:cs="Arial"/>
                <w:sz w:val="20"/>
                <w:szCs w:val="20"/>
                <w:vertAlign w:val="subscript"/>
              </w:rPr>
              <w:t>3</w:t>
            </w:r>
          </w:p>
          <w:p w14:paraId="602A2A7D"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NaOH</w:t>
            </w:r>
          </w:p>
          <w:p w14:paraId="4CACDE11"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Na</w:t>
            </w:r>
            <w:r w:rsidRPr="009B36FF">
              <w:rPr>
                <w:rFonts w:ascii="Arial" w:hAnsi="Arial" w:cs="Arial"/>
                <w:sz w:val="20"/>
                <w:szCs w:val="20"/>
                <w:vertAlign w:val="subscript"/>
              </w:rPr>
              <w:t>3</w:t>
            </w:r>
            <w:r w:rsidRPr="009B36FF">
              <w:rPr>
                <w:rFonts w:ascii="Arial" w:hAnsi="Arial" w:cs="Arial"/>
                <w:sz w:val="20"/>
                <w:szCs w:val="20"/>
              </w:rPr>
              <w:t>PO</w:t>
            </w:r>
            <w:r w:rsidRPr="009B36FF">
              <w:rPr>
                <w:rFonts w:ascii="Arial" w:hAnsi="Arial" w:cs="Arial"/>
                <w:sz w:val="20"/>
                <w:szCs w:val="20"/>
                <w:vertAlign w:val="subscript"/>
              </w:rPr>
              <w:t>4</w:t>
            </w:r>
          </w:p>
          <w:p w14:paraId="1ED01828"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Na</w:t>
            </w:r>
            <w:r w:rsidRPr="009B36FF">
              <w:rPr>
                <w:rFonts w:ascii="Arial" w:hAnsi="Arial" w:cs="Arial"/>
                <w:sz w:val="20"/>
                <w:szCs w:val="20"/>
                <w:vertAlign w:val="subscript"/>
              </w:rPr>
              <w:t>2</w:t>
            </w:r>
            <w:r w:rsidRPr="009B36FF">
              <w:rPr>
                <w:rFonts w:ascii="Arial" w:hAnsi="Arial" w:cs="Arial"/>
                <w:sz w:val="20"/>
                <w:szCs w:val="20"/>
              </w:rPr>
              <w:t>SiO</w:t>
            </w:r>
            <w:r w:rsidRPr="009B36FF">
              <w:rPr>
                <w:rFonts w:ascii="Arial" w:hAnsi="Arial" w:cs="Arial"/>
                <w:sz w:val="20"/>
                <w:szCs w:val="20"/>
                <w:vertAlign w:val="subscript"/>
              </w:rPr>
              <w:t>3</w:t>
            </w:r>
          </w:p>
          <w:p w14:paraId="303B722D"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Nước</w:t>
            </w:r>
          </w:p>
          <w:p w14:paraId="7397F24D"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Chất hoạt động bề mặt</w:t>
            </w:r>
          </w:p>
        </w:tc>
        <w:tc>
          <w:tcPr>
            <w:tcW w:w="1717" w:type="pct"/>
            <w:tcBorders>
              <w:top w:val="nil"/>
              <w:left w:val="nil"/>
              <w:bottom w:val="single" w:sz="8" w:space="0" w:color="auto"/>
              <w:right w:val="single" w:sz="8" w:space="0" w:color="auto"/>
            </w:tcBorders>
            <w:tcMar>
              <w:top w:w="28" w:type="dxa"/>
              <w:left w:w="115" w:type="dxa"/>
              <w:bottom w:w="28" w:type="dxa"/>
              <w:right w:w="115" w:type="dxa"/>
            </w:tcMar>
          </w:tcPr>
          <w:p w14:paraId="27375887"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1,5</w:t>
            </w:r>
          </w:p>
          <w:p w14:paraId="114C03E5"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2,0</w:t>
            </w:r>
          </w:p>
          <w:p w14:paraId="2C3E1B4B"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1,0</w:t>
            </w:r>
          </w:p>
          <w:p w14:paraId="65A9E170"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0,5</w:t>
            </w:r>
          </w:p>
          <w:p w14:paraId="413A73AF"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95,0</w:t>
            </w:r>
          </w:p>
          <w:p w14:paraId="7A74CCEC"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w:t>
            </w:r>
          </w:p>
        </w:tc>
        <w:tc>
          <w:tcPr>
            <w:tcW w:w="1768" w:type="pct"/>
            <w:tcBorders>
              <w:top w:val="nil"/>
              <w:left w:val="nil"/>
              <w:bottom w:val="single" w:sz="8" w:space="0" w:color="auto"/>
              <w:right w:val="single" w:sz="8" w:space="0" w:color="auto"/>
            </w:tcBorders>
            <w:tcMar>
              <w:top w:w="28" w:type="dxa"/>
              <w:left w:w="115" w:type="dxa"/>
              <w:bottom w:w="28" w:type="dxa"/>
              <w:right w:w="115" w:type="dxa"/>
            </w:tcMar>
          </w:tcPr>
          <w:p w14:paraId="6DE67D75"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w:t>
            </w:r>
          </w:p>
          <w:p w14:paraId="3E67D7EE"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5,0</w:t>
            </w:r>
          </w:p>
          <w:p w14:paraId="30D3AAFD"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w:t>
            </w:r>
          </w:p>
          <w:p w14:paraId="43538A78"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w:t>
            </w:r>
          </w:p>
          <w:p w14:paraId="76F40045"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90,0</w:t>
            </w:r>
          </w:p>
          <w:p w14:paraId="09BB5FBD"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5,0</w:t>
            </w:r>
          </w:p>
        </w:tc>
      </w:tr>
    </w:tbl>
    <w:p w14:paraId="6BE9C0B1" w14:textId="77777777" w:rsidR="00026090" w:rsidRPr="009B36FF" w:rsidRDefault="00026090" w:rsidP="00026090">
      <w:pPr>
        <w:spacing w:before="120" w:after="120"/>
        <w:rPr>
          <w:rFonts w:ascii="Arial" w:hAnsi="Arial" w:cs="Arial"/>
          <w:sz w:val="20"/>
          <w:szCs w:val="20"/>
        </w:rPr>
      </w:pPr>
      <w:r w:rsidRPr="009B36FF">
        <w:rPr>
          <w:rFonts w:ascii="Arial" w:hAnsi="Arial" w:cs="Arial"/>
          <w:sz w:val="20"/>
          <w:szCs w:val="20"/>
        </w:rPr>
        <w:t>Thời gian lưu giữ dung dịch tẩy rửa trên bề mặt cần làm sạch khoảng 10 phút, sau đó cọ rửa sạch chất tẩy rửa bằng nước.</w:t>
      </w:r>
    </w:p>
    <w:p w14:paraId="01923F04"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lastRenderedPageBreak/>
        <w:t>Để tẩy rửa dầu mỡ bằng dung môi hữu cơ, người ta thường dùng xăng công nghiệp, hoặc tricloetilen. Có thể tẩy rửa bằng cách nhúng bề mặt cần làm sạch vào thùng chứa dung môi hoặc phun dung môi lên bề mặt.</w:t>
      </w:r>
    </w:p>
    <w:p w14:paraId="6288218A"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A.2. LÀM SẠCH CƠ HỌC</w:t>
      </w:r>
    </w:p>
    <w:p w14:paraId="1B7BA7F8"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A.2.1. Phương pháp thủ công</w:t>
      </w:r>
    </w:p>
    <w:p w14:paraId="71E78532"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Dùng các loại dụng cụ thô sơ như: bàn chải sắt, giấy ráp thô và mịn, cát và giẻ, dũa, dao, búa.</w:t>
      </w:r>
    </w:p>
    <w:p w14:paraId="59EDC088"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Để làm sạch với năng suất và mức độ sạch cao hơn, có thể dùng máy mài cầm tay có gắn bàn chải sắt hoặc đĩa mài.</w:t>
      </w:r>
    </w:p>
    <w:p w14:paraId="10FFF481"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A.2.2. Phương pháp cơ khí</w:t>
      </w:r>
    </w:p>
    <w:p w14:paraId="4653BD33"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Dùng hệ thống phun cát hoặc phun hạt kim loại, bao gồm các thiết bị và dụng cụ chính là: máy nén khí, bộ phận lọc dầu và nước ra khỏi khí nén, thùng chứa khí nén đã lọc, thùng chứa cát, bộ phận trộn cát và khí nén, vòi phun. Cát phun chỉ được dùng một lần. Hạt kim loại có thể thu hồi dùng lại.</w:t>
      </w:r>
    </w:p>
    <w:p w14:paraId="158E1A2F"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(PHỤ LỤC A - KẾT THÚC)</w:t>
      </w:r>
    </w:p>
    <w:p w14:paraId="078F2996"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Cát và một số hạt kim loại dùng để phun có các chỉ tiêu kỹ thuật như ghi trong A.2.</w:t>
      </w:r>
    </w:p>
    <w:p w14:paraId="1A3B0EED"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Hạt cát có kích thước từ 0,5 đến 2,5mm.</w:t>
      </w:r>
    </w:p>
    <w:p w14:paraId="66B84CBF"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Hạt kim loại có thành phần hạt như ghi trong bảng A.3.</w:t>
      </w:r>
    </w:p>
    <w:p w14:paraId="4765337F"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Phun cát, hạt kim loại chia làm hai bước:</w:t>
      </w:r>
    </w:p>
    <w:p w14:paraId="10756F7F"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Bước 1: Phun tẩy gỉ, vòi phun cách bề mặt 15 ¸ 30cm, góc nghiêng 45 ¸ 50</w:t>
      </w:r>
      <w:proofErr w:type="gramStart"/>
      <w:r w:rsidRPr="009B36FF">
        <w:rPr>
          <w:rFonts w:ascii="Arial" w:hAnsi="Arial" w:cs="Arial"/>
          <w:sz w:val="20"/>
          <w:szCs w:val="20"/>
        </w:rPr>
        <w:t>° .</w:t>
      </w:r>
      <w:proofErr w:type="gramEnd"/>
    </w:p>
    <w:p w14:paraId="0443253F"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Bước 2: Phun tạo nhám, vòi phun cách bề mặt 15 ¸ 30cm, góc nghiêng 75 ¸ 80</w:t>
      </w:r>
      <w:proofErr w:type="gramStart"/>
      <w:r w:rsidRPr="009B36FF">
        <w:rPr>
          <w:rFonts w:ascii="Arial" w:hAnsi="Arial" w:cs="Arial"/>
          <w:sz w:val="20"/>
          <w:szCs w:val="20"/>
        </w:rPr>
        <w:t>° .</w:t>
      </w:r>
      <w:proofErr w:type="gramEnd"/>
    </w:p>
    <w:p w14:paraId="1EF887A7"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Á</w:t>
      </w:r>
    </w:p>
    <w:p w14:paraId="3F78DA20"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p lực khí nén 5 ¸ 7 KG/cm</w:t>
      </w:r>
      <w:r w:rsidRPr="009B36FF">
        <w:rPr>
          <w:rFonts w:ascii="Arial" w:hAnsi="Arial" w:cs="Arial"/>
          <w:sz w:val="20"/>
          <w:szCs w:val="20"/>
          <w:vertAlign w:val="superscript"/>
        </w:rPr>
        <w:t>2</w:t>
      </w:r>
      <w:r w:rsidRPr="009B36FF">
        <w:rPr>
          <w:rFonts w:ascii="Arial" w:hAnsi="Arial" w:cs="Arial"/>
          <w:sz w:val="20"/>
          <w:szCs w:val="20"/>
        </w:rPr>
        <w:t xml:space="preserve">, được lựa chọn tuỳ thuộc đường kính vòi phun. </w:t>
      </w:r>
    </w:p>
    <w:p w14:paraId="1A54C9E8"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Bảng A.2. Chỉ tiêu kỹ thuật của cát và hạt kim loại</w:t>
      </w:r>
    </w:p>
    <w:tbl>
      <w:tblPr>
        <w:tblW w:w="5000" w:type="pct"/>
        <w:jc w:val="center"/>
        <w:tblCellMar>
          <w:left w:w="0" w:type="dxa"/>
          <w:right w:w="0" w:type="dxa"/>
        </w:tblCellMar>
        <w:tblLook w:val="0000" w:firstRow="0" w:lastRow="0" w:firstColumn="0" w:lastColumn="0" w:noHBand="0" w:noVBand="0"/>
      </w:tblPr>
      <w:tblGrid>
        <w:gridCol w:w="3721"/>
        <w:gridCol w:w="1302"/>
        <w:gridCol w:w="1116"/>
        <w:gridCol w:w="1581"/>
        <w:gridCol w:w="1581"/>
      </w:tblGrid>
      <w:tr w:rsidR="00026090" w:rsidRPr="009B36FF" w14:paraId="784AB438" w14:textId="77777777">
        <w:trPr>
          <w:jc w:val="center"/>
        </w:trPr>
        <w:tc>
          <w:tcPr>
            <w:tcW w:w="2000" w:type="pct"/>
            <w:vMerge w:val="restart"/>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tcPr>
          <w:p w14:paraId="41D2794F"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Các chỉ tiêu kỹ thuật</w:t>
            </w:r>
          </w:p>
        </w:tc>
        <w:tc>
          <w:tcPr>
            <w:tcW w:w="3000" w:type="pct"/>
            <w:gridSpan w:val="4"/>
            <w:tcBorders>
              <w:top w:val="single" w:sz="8" w:space="0" w:color="auto"/>
              <w:left w:val="nil"/>
              <w:bottom w:val="single" w:sz="8" w:space="0" w:color="auto"/>
              <w:right w:val="single" w:sz="8" w:space="0" w:color="auto"/>
            </w:tcBorders>
            <w:tcMar>
              <w:top w:w="28" w:type="dxa"/>
              <w:left w:w="115" w:type="dxa"/>
              <w:bottom w:w="28" w:type="dxa"/>
              <w:right w:w="115" w:type="dxa"/>
            </w:tcMar>
          </w:tcPr>
          <w:p w14:paraId="4284B619"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Loại hạt mài</w:t>
            </w:r>
          </w:p>
        </w:tc>
      </w:tr>
      <w:tr w:rsidR="00026090" w:rsidRPr="009B36FF" w14:paraId="7962A13C" w14:textId="77777777">
        <w:trPr>
          <w:jc w:val="center"/>
        </w:trPr>
        <w:tc>
          <w:tcPr>
            <w:tcW w:w="0" w:type="auto"/>
            <w:vMerge/>
            <w:tcBorders>
              <w:top w:val="single" w:sz="8" w:space="0" w:color="auto"/>
              <w:left w:val="single" w:sz="8" w:space="0" w:color="auto"/>
              <w:bottom w:val="single" w:sz="8" w:space="0" w:color="auto"/>
              <w:right w:val="single" w:sz="8" w:space="0" w:color="auto"/>
            </w:tcBorders>
            <w:vAlign w:val="center"/>
          </w:tcPr>
          <w:p w14:paraId="64F0D20F" w14:textId="77777777" w:rsidR="00026090" w:rsidRPr="009B36FF" w:rsidRDefault="00026090" w:rsidP="00026090">
            <w:pPr>
              <w:rPr>
                <w:rFonts w:ascii="Arial" w:hAnsi="Arial" w:cs="Arial"/>
                <w:sz w:val="20"/>
                <w:szCs w:val="20"/>
              </w:rPr>
            </w:pPr>
          </w:p>
        </w:tc>
        <w:tc>
          <w:tcPr>
            <w:tcW w:w="700" w:type="pct"/>
            <w:tcBorders>
              <w:top w:val="nil"/>
              <w:left w:val="nil"/>
              <w:bottom w:val="single" w:sz="8" w:space="0" w:color="auto"/>
              <w:right w:val="single" w:sz="8" w:space="0" w:color="auto"/>
            </w:tcBorders>
            <w:tcMar>
              <w:top w:w="28" w:type="dxa"/>
              <w:left w:w="115" w:type="dxa"/>
              <w:bottom w:w="28" w:type="dxa"/>
              <w:right w:w="115" w:type="dxa"/>
            </w:tcMar>
          </w:tcPr>
          <w:p w14:paraId="05B78443"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Cát</w:t>
            </w:r>
          </w:p>
          <w:p w14:paraId="6C59A6A6"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thạch anh</w:t>
            </w:r>
          </w:p>
        </w:tc>
        <w:tc>
          <w:tcPr>
            <w:tcW w:w="600" w:type="pct"/>
            <w:tcBorders>
              <w:top w:val="nil"/>
              <w:left w:val="nil"/>
              <w:bottom w:val="single" w:sz="8" w:space="0" w:color="auto"/>
              <w:right w:val="single" w:sz="8" w:space="0" w:color="auto"/>
            </w:tcBorders>
            <w:tcMar>
              <w:top w:w="28" w:type="dxa"/>
              <w:left w:w="115" w:type="dxa"/>
              <w:bottom w:w="28" w:type="dxa"/>
              <w:right w:w="115" w:type="dxa"/>
            </w:tcMar>
          </w:tcPr>
          <w:p w14:paraId="465B23DE"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Gang tôi</w:t>
            </w:r>
          </w:p>
        </w:tc>
        <w:tc>
          <w:tcPr>
            <w:tcW w:w="850" w:type="pct"/>
            <w:tcBorders>
              <w:top w:val="nil"/>
              <w:left w:val="nil"/>
              <w:bottom w:val="single" w:sz="8" w:space="0" w:color="auto"/>
              <w:right w:val="single" w:sz="8" w:space="0" w:color="auto"/>
            </w:tcBorders>
            <w:tcMar>
              <w:top w:w="28" w:type="dxa"/>
              <w:left w:w="115" w:type="dxa"/>
              <w:bottom w:w="28" w:type="dxa"/>
              <w:right w:w="115" w:type="dxa"/>
            </w:tcMar>
          </w:tcPr>
          <w:p w14:paraId="317BD557"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Thép hàm lượng các bon cao</w:t>
            </w:r>
          </w:p>
        </w:tc>
        <w:tc>
          <w:tcPr>
            <w:tcW w:w="850" w:type="pct"/>
            <w:tcBorders>
              <w:top w:val="nil"/>
              <w:left w:val="nil"/>
              <w:bottom w:val="single" w:sz="8" w:space="0" w:color="auto"/>
              <w:right w:val="single" w:sz="8" w:space="0" w:color="auto"/>
            </w:tcBorders>
            <w:tcMar>
              <w:top w:w="28" w:type="dxa"/>
              <w:left w:w="115" w:type="dxa"/>
              <w:bottom w:w="28" w:type="dxa"/>
              <w:right w:w="115" w:type="dxa"/>
            </w:tcMar>
          </w:tcPr>
          <w:p w14:paraId="76B42E56"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Thép hàm lượng các bon thấp</w:t>
            </w:r>
          </w:p>
        </w:tc>
      </w:tr>
      <w:tr w:rsidR="00026090" w:rsidRPr="009B36FF" w14:paraId="5F5CA27F" w14:textId="77777777">
        <w:trPr>
          <w:jc w:val="center"/>
        </w:trPr>
        <w:tc>
          <w:tcPr>
            <w:tcW w:w="2000" w:type="pct"/>
            <w:tcBorders>
              <w:top w:val="nil"/>
              <w:left w:val="single" w:sz="8" w:space="0" w:color="auto"/>
              <w:bottom w:val="single" w:sz="8" w:space="0" w:color="auto"/>
              <w:right w:val="single" w:sz="8" w:space="0" w:color="auto"/>
            </w:tcBorders>
            <w:tcMar>
              <w:top w:w="28" w:type="dxa"/>
              <w:left w:w="115" w:type="dxa"/>
              <w:bottom w:w="28" w:type="dxa"/>
              <w:right w:w="115" w:type="dxa"/>
            </w:tcMar>
          </w:tcPr>
          <w:p w14:paraId="57D06EB6"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Hàm lượng các bon, %, không nhỏ hơn</w:t>
            </w:r>
          </w:p>
        </w:tc>
        <w:tc>
          <w:tcPr>
            <w:tcW w:w="700" w:type="pct"/>
            <w:tcBorders>
              <w:top w:val="nil"/>
              <w:left w:val="nil"/>
              <w:bottom w:val="single" w:sz="8" w:space="0" w:color="auto"/>
              <w:right w:val="single" w:sz="8" w:space="0" w:color="auto"/>
            </w:tcBorders>
            <w:tcMar>
              <w:top w:w="28" w:type="dxa"/>
              <w:left w:w="115" w:type="dxa"/>
              <w:bottom w:w="28" w:type="dxa"/>
              <w:right w:w="115" w:type="dxa"/>
            </w:tcMar>
          </w:tcPr>
          <w:p w14:paraId="723415F4"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w:t>
            </w:r>
          </w:p>
        </w:tc>
        <w:tc>
          <w:tcPr>
            <w:tcW w:w="600" w:type="pct"/>
            <w:tcBorders>
              <w:top w:val="nil"/>
              <w:left w:val="nil"/>
              <w:bottom w:val="single" w:sz="8" w:space="0" w:color="auto"/>
              <w:right w:val="single" w:sz="8" w:space="0" w:color="auto"/>
            </w:tcBorders>
            <w:tcMar>
              <w:top w:w="28" w:type="dxa"/>
              <w:left w:w="115" w:type="dxa"/>
              <w:bottom w:w="28" w:type="dxa"/>
              <w:right w:w="115" w:type="dxa"/>
            </w:tcMar>
          </w:tcPr>
          <w:p w14:paraId="533B29AD"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1,70</w:t>
            </w:r>
          </w:p>
        </w:tc>
        <w:tc>
          <w:tcPr>
            <w:tcW w:w="850" w:type="pct"/>
            <w:tcBorders>
              <w:top w:val="nil"/>
              <w:left w:val="nil"/>
              <w:bottom w:val="single" w:sz="8" w:space="0" w:color="auto"/>
              <w:right w:val="single" w:sz="8" w:space="0" w:color="auto"/>
            </w:tcBorders>
            <w:tcMar>
              <w:top w:w="28" w:type="dxa"/>
              <w:left w:w="115" w:type="dxa"/>
              <w:bottom w:w="28" w:type="dxa"/>
              <w:right w:w="115" w:type="dxa"/>
            </w:tcMar>
          </w:tcPr>
          <w:p w14:paraId="1FBAAB64"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0,80</w:t>
            </w:r>
          </w:p>
        </w:tc>
        <w:tc>
          <w:tcPr>
            <w:tcW w:w="850" w:type="pct"/>
            <w:tcBorders>
              <w:top w:val="nil"/>
              <w:left w:val="nil"/>
              <w:bottom w:val="single" w:sz="8" w:space="0" w:color="auto"/>
              <w:right w:val="single" w:sz="8" w:space="0" w:color="auto"/>
            </w:tcBorders>
            <w:tcMar>
              <w:top w:w="28" w:type="dxa"/>
              <w:left w:w="115" w:type="dxa"/>
              <w:bottom w:w="28" w:type="dxa"/>
              <w:right w:w="115" w:type="dxa"/>
            </w:tcMar>
          </w:tcPr>
          <w:p w14:paraId="574DD120"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0,08</w:t>
            </w:r>
          </w:p>
        </w:tc>
      </w:tr>
      <w:tr w:rsidR="00026090" w:rsidRPr="009B36FF" w14:paraId="0555F734" w14:textId="77777777">
        <w:trPr>
          <w:jc w:val="center"/>
        </w:trPr>
        <w:tc>
          <w:tcPr>
            <w:tcW w:w="2000" w:type="pct"/>
            <w:tcBorders>
              <w:top w:val="nil"/>
              <w:left w:val="single" w:sz="8" w:space="0" w:color="auto"/>
              <w:bottom w:val="single" w:sz="8" w:space="0" w:color="auto"/>
              <w:right w:val="single" w:sz="8" w:space="0" w:color="auto"/>
            </w:tcBorders>
            <w:tcMar>
              <w:top w:w="28" w:type="dxa"/>
              <w:left w:w="115" w:type="dxa"/>
              <w:bottom w:w="28" w:type="dxa"/>
              <w:right w:w="115" w:type="dxa"/>
            </w:tcMar>
          </w:tcPr>
          <w:p w14:paraId="7FD2D539"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Chất lạ (kể cả xỉ), %, không lớn hơn</w:t>
            </w:r>
          </w:p>
        </w:tc>
        <w:tc>
          <w:tcPr>
            <w:tcW w:w="700" w:type="pct"/>
            <w:tcBorders>
              <w:top w:val="nil"/>
              <w:left w:val="nil"/>
              <w:bottom w:val="single" w:sz="8" w:space="0" w:color="auto"/>
              <w:right w:val="single" w:sz="8" w:space="0" w:color="auto"/>
            </w:tcBorders>
            <w:tcMar>
              <w:top w:w="28" w:type="dxa"/>
              <w:left w:w="115" w:type="dxa"/>
              <w:bottom w:w="28" w:type="dxa"/>
              <w:right w:w="115" w:type="dxa"/>
            </w:tcMar>
          </w:tcPr>
          <w:p w14:paraId="564AEBE9"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w:t>
            </w:r>
          </w:p>
        </w:tc>
        <w:tc>
          <w:tcPr>
            <w:tcW w:w="600" w:type="pct"/>
            <w:tcBorders>
              <w:top w:val="nil"/>
              <w:left w:val="nil"/>
              <w:bottom w:val="single" w:sz="8" w:space="0" w:color="auto"/>
              <w:right w:val="single" w:sz="8" w:space="0" w:color="auto"/>
            </w:tcBorders>
            <w:tcMar>
              <w:top w:w="28" w:type="dxa"/>
              <w:left w:w="115" w:type="dxa"/>
              <w:bottom w:w="28" w:type="dxa"/>
              <w:right w:w="115" w:type="dxa"/>
            </w:tcMar>
          </w:tcPr>
          <w:p w14:paraId="13491B65"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1,00</w:t>
            </w:r>
          </w:p>
        </w:tc>
        <w:tc>
          <w:tcPr>
            <w:tcW w:w="850" w:type="pct"/>
            <w:tcBorders>
              <w:top w:val="nil"/>
              <w:left w:val="nil"/>
              <w:bottom w:val="single" w:sz="8" w:space="0" w:color="auto"/>
              <w:right w:val="single" w:sz="8" w:space="0" w:color="auto"/>
            </w:tcBorders>
            <w:tcMar>
              <w:top w:w="28" w:type="dxa"/>
              <w:left w:w="115" w:type="dxa"/>
              <w:bottom w:w="28" w:type="dxa"/>
              <w:right w:w="115" w:type="dxa"/>
            </w:tcMar>
          </w:tcPr>
          <w:p w14:paraId="76ACABAF"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1,00</w:t>
            </w:r>
          </w:p>
        </w:tc>
        <w:tc>
          <w:tcPr>
            <w:tcW w:w="850" w:type="pct"/>
            <w:tcBorders>
              <w:top w:val="nil"/>
              <w:left w:val="nil"/>
              <w:bottom w:val="single" w:sz="8" w:space="0" w:color="auto"/>
              <w:right w:val="single" w:sz="8" w:space="0" w:color="auto"/>
            </w:tcBorders>
            <w:tcMar>
              <w:top w:w="28" w:type="dxa"/>
              <w:left w:w="115" w:type="dxa"/>
              <w:bottom w:w="28" w:type="dxa"/>
              <w:right w:w="115" w:type="dxa"/>
            </w:tcMar>
          </w:tcPr>
          <w:p w14:paraId="5943490A"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1,00</w:t>
            </w:r>
          </w:p>
        </w:tc>
      </w:tr>
      <w:tr w:rsidR="00026090" w:rsidRPr="009B36FF" w14:paraId="7C2198F6" w14:textId="77777777">
        <w:trPr>
          <w:jc w:val="center"/>
        </w:trPr>
        <w:tc>
          <w:tcPr>
            <w:tcW w:w="2000" w:type="pct"/>
            <w:tcBorders>
              <w:top w:val="nil"/>
              <w:left w:val="single" w:sz="8" w:space="0" w:color="auto"/>
              <w:bottom w:val="single" w:sz="8" w:space="0" w:color="auto"/>
              <w:right w:val="single" w:sz="8" w:space="0" w:color="auto"/>
            </w:tcBorders>
            <w:tcMar>
              <w:top w:w="28" w:type="dxa"/>
              <w:left w:w="115" w:type="dxa"/>
              <w:bottom w:w="28" w:type="dxa"/>
              <w:right w:w="115" w:type="dxa"/>
            </w:tcMar>
          </w:tcPr>
          <w:p w14:paraId="4DF92EF3"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Hàm lượng các hạt có khuyết tật (rỗng, rỗ, nứt) %, không lớn hơn</w:t>
            </w:r>
          </w:p>
        </w:tc>
        <w:tc>
          <w:tcPr>
            <w:tcW w:w="700" w:type="pct"/>
            <w:tcBorders>
              <w:top w:val="nil"/>
              <w:left w:val="nil"/>
              <w:bottom w:val="single" w:sz="8" w:space="0" w:color="auto"/>
              <w:right w:val="single" w:sz="8" w:space="0" w:color="auto"/>
            </w:tcBorders>
            <w:tcMar>
              <w:top w:w="28" w:type="dxa"/>
              <w:left w:w="115" w:type="dxa"/>
              <w:bottom w:w="28" w:type="dxa"/>
              <w:right w:w="115" w:type="dxa"/>
            </w:tcMar>
          </w:tcPr>
          <w:p w14:paraId="6B8B0ECB"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w:t>
            </w:r>
          </w:p>
        </w:tc>
        <w:tc>
          <w:tcPr>
            <w:tcW w:w="600" w:type="pct"/>
            <w:tcBorders>
              <w:top w:val="nil"/>
              <w:left w:val="nil"/>
              <w:bottom w:val="single" w:sz="8" w:space="0" w:color="auto"/>
              <w:right w:val="single" w:sz="8" w:space="0" w:color="auto"/>
            </w:tcBorders>
            <w:tcMar>
              <w:top w:w="28" w:type="dxa"/>
              <w:left w:w="115" w:type="dxa"/>
              <w:bottom w:w="28" w:type="dxa"/>
              <w:right w:w="115" w:type="dxa"/>
            </w:tcMar>
          </w:tcPr>
          <w:p w14:paraId="50C37EE0"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40</w:t>
            </w:r>
          </w:p>
        </w:tc>
        <w:tc>
          <w:tcPr>
            <w:tcW w:w="850" w:type="pct"/>
            <w:tcBorders>
              <w:top w:val="nil"/>
              <w:left w:val="nil"/>
              <w:bottom w:val="single" w:sz="8" w:space="0" w:color="auto"/>
              <w:right w:val="single" w:sz="8" w:space="0" w:color="auto"/>
            </w:tcBorders>
            <w:tcMar>
              <w:top w:w="28" w:type="dxa"/>
              <w:left w:w="115" w:type="dxa"/>
              <w:bottom w:w="28" w:type="dxa"/>
              <w:right w:w="115" w:type="dxa"/>
            </w:tcMar>
          </w:tcPr>
          <w:p w14:paraId="76E73E66"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40</w:t>
            </w:r>
          </w:p>
        </w:tc>
        <w:tc>
          <w:tcPr>
            <w:tcW w:w="850" w:type="pct"/>
            <w:tcBorders>
              <w:top w:val="nil"/>
              <w:left w:val="nil"/>
              <w:bottom w:val="single" w:sz="8" w:space="0" w:color="auto"/>
              <w:right w:val="single" w:sz="8" w:space="0" w:color="auto"/>
            </w:tcBorders>
            <w:tcMar>
              <w:top w:w="28" w:type="dxa"/>
              <w:left w:w="115" w:type="dxa"/>
              <w:bottom w:w="28" w:type="dxa"/>
              <w:right w:w="115" w:type="dxa"/>
            </w:tcMar>
          </w:tcPr>
          <w:p w14:paraId="2051C5E5"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40</w:t>
            </w:r>
          </w:p>
        </w:tc>
      </w:tr>
      <w:tr w:rsidR="00026090" w:rsidRPr="009B36FF" w14:paraId="4F622B59" w14:textId="77777777">
        <w:trPr>
          <w:jc w:val="center"/>
        </w:trPr>
        <w:tc>
          <w:tcPr>
            <w:tcW w:w="2000" w:type="pct"/>
            <w:tcBorders>
              <w:top w:val="nil"/>
              <w:left w:val="single" w:sz="8" w:space="0" w:color="auto"/>
              <w:bottom w:val="single" w:sz="8" w:space="0" w:color="auto"/>
              <w:right w:val="single" w:sz="8" w:space="0" w:color="auto"/>
            </w:tcBorders>
            <w:tcMar>
              <w:top w:w="28" w:type="dxa"/>
              <w:left w:w="115" w:type="dxa"/>
              <w:bottom w:w="28" w:type="dxa"/>
              <w:right w:w="115" w:type="dxa"/>
            </w:tcMar>
          </w:tcPr>
          <w:p w14:paraId="2FF60D1B"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Độ ẩm, %, không lớn hơn</w:t>
            </w:r>
          </w:p>
        </w:tc>
        <w:tc>
          <w:tcPr>
            <w:tcW w:w="700" w:type="pct"/>
            <w:tcBorders>
              <w:top w:val="nil"/>
              <w:left w:val="nil"/>
              <w:bottom w:val="single" w:sz="8" w:space="0" w:color="auto"/>
              <w:right w:val="single" w:sz="8" w:space="0" w:color="auto"/>
            </w:tcBorders>
            <w:tcMar>
              <w:top w:w="28" w:type="dxa"/>
              <w:left w:w="115" w:type="dxa"/>
              <w:bottom w:w="28" w:type="dxa"/>
              <w:right w:w="115" w:type="dxa"/>
            </w:tcMar>
          </w:tcPr>
          <w:p w14:paraId="0D61827A"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2,0</w:t>
            </w:r>
          </w:p>
        </w:tc>
        <w:tc>
          <w:tcPr>
            <w:tcW w:w="600" w:type="pct"/>
            <w:tcBorders>
              <w:top w:val="nil"/>
              <w:left w:val="nil"/>
              <w:bottom w:val="single" w:sz="8" w:space="0" w:color="auto"/>
              <w:right w:val="single" w:sz="8" w:space="0" w:color="auto"/>
            </w:tcBorders>
            <w:tcMar>
              <w:top w:w="28" w:type="dxa"/>
              <w:left w:w="115" w:type="dxa"/>
              <w:bottom w:w="28" w:type="dxa"/>
              <w:right w:w="115" w:type="dxa"/>
            </w:tcMar>
          </w:tcPr>
          <w:p w14:paraId="70D7489A"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0,2</w:t>
            </w:r>
          </w:p>
        </w:tc>
        <w:tc>
          <w:tcPr>
            <w:tcW w:w="850" w:type="pct"/>
            <w:tcBorders>
              <w:top w:val="nil"/>
              <w:left w:val="nil"/>
              <w:bottom w:val="single" w:sz="8" w:space="0" w:color="auto"/>
              <w:right w:val="single" w:sz="8" w:space="0" w:color="auto"/>
            </w:tcBorders>
            <w:tcMar>
              <w:top w:w="28" w:type="dxa"/>
              <w:left w:w="115" w:type="dxa"/>
              <w:bottom w:w="28" w:type="dxa"/>
              <w:right w:w="115" w:type="dxa"/>
            </w:tcMar>
          </w:tcPr>
          <w:p w14:paraId="0E092453"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0,2</w:t>
            </w:r>
          </w:p>
        </w:tc>
        <w:tc>
          <w:tcPr>
            <w:tcW w:w="850" w:type="pct"/>
            <w:tcBorders>
              <w:top w:val="nil"/>
              <w:left w:val="nil"/>
              <w:bottom w:val="single" w:sz="8" w:space="0" w:color="auto"/>
              <w:right w:val="single" w:sz="8" w:space="0" w:color="auto"/>
            </w:tcBorders>
            <w:tcMar>
              <w:top w:w="28" w:type="dxa"/>
              <w:left w:w="115" w:type="dxa"/>
              <w:bottom w:w="28" w:type="dxa"/>
              <w:right w:w="115" w:type="dxa"/>
            </w:tcMar>
          </w:tcPr>
          <w:p w14:paraId="0FC338AE"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0,2</w:t>
            </w:r>
          </w:p>
        </w:tc>
      </w:tr>
      <w:tr w:rsidR="00026090" w:rsidRPr="009B36FF" w14:paraId="1779E19D" w14:textId="77777777">
        <w:trPr>
          <w:jc w:val="center"/>
        </w:trPr>
        <w:tc>
          <w:tcPr>
            <w:tcW w:w="2000" w:type="pct"/>
            <w:tcBorders>
              <w:top w:val="nil"/>
              <w:left w:val="single" w:sz="8" w:space="0" w:color="auto"/>
              <w:bottom w:val="single" w:sz="8" w:space="0" w:color="auto"/>
              <w:right w:val="single" w:sz="8" w:space="0" w:color="auto"/>
            </w:tcBorders>
            <w:tcMar>
              <w:top w:w="28" w:type="dxa"/>
              <w:left w:w="115" w:type="dxa"/>
              <w:bottom w:w="28" w:type="dxa"/>
              <w:right w:w="115" w:type="dxa"/>
            </w:tcMar>
          </w:tcPr>
          <w:p w14:paraId="0425E1C2"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Hàm lượng hạt dưới 0,5 mm %, không lớn hơn</w:t>
            </w:r>
          </w:p>
        </w:tc>
        <w:tc>
          <w:tcPr>
            <w:tcW w:w="700" w:type="pct"/>
            <w:tcBorders>
              <w:top w:val="nil"/>
              <w:left w:val="nil"/>
              <w:bottom w:val="single" w:sz="8" w:space="0" w:color="auto"/>
              <w:right w:val="single" w:sz="8" w:space="0" w:color="auto"/>
            </w:tcBorders>
            <w:tcMar>
              <w:top w:w="28" w:type="dxa"/>
              <w:left w:w="115" w:type="dxa"/>
              <w:bottom w:w="28" w:type="dxa"/>
              <w:right w:w="115" w:type="dxa"/>
            </w:tcMar>
          </w:tcPr>
          <w:p w14:paraId="3C527C95"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6,0</w:t>
            </w:r>
          </w:p>
        </w:tc>
        <w:tc>
          <w:tcPr>
            <w:tcW w:w="600" w:type="pct"/>
            <w:tcBorders>
              <w:top w:val="nil"/>
              <w:left w:val="nil"/>
              <w:bottom w:val="single" w:sz="8" w:space="0" w:color="auto"/>
              <w:right w:val="single" w:sz="8" w:space="0" w:color="auto"/>
            </w:tcBorders>
            <w:tcMar>
              <w:top w:w="28" w:type="dxa"/>
              <w:left w:w="115" w:type="dxa"/>
              <w:bottom w:w="28" w:type="dxa"/>
              <w:right w:w="115" w:type="dxa"/>
            </w:tcMar>
          </w:tcPr>
          <w:p w14:paraId="4382474E"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w:t>
            </w:r>
          </w:p>
        </w:tc>
        <w:tc>
          <w:tcPr>
            <w:tcW w:w="850" w:type="pct"/>
            <w:tcBorders>
              <w:top w:val="nil"/>
              <w:left w:val="nil"/>
              <w:bottom w:val="single" w:sz="8" w:space="0" w:color="auto"/>
              <w:right w:val="single" w:sz="8" w:space="0" w:color="auto"/>
            </w:tcBorders>
            <w:tcMar>
              <w:top w:w="28" w:type="dxa"/>
              <w:left w:w="115" w:type="dxa"/>
              <w:bottom w:w="28" w:type="dxa"/>
              <w:right w:w="115" w:type="dxa"/>
            </w:tcMar>
          </w:tcPr>
          <w:p w14:paraId="77F659BE"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w:t>
            </w:r>
          </w:p>
        </w:tc>
        <w:tc>
          <w:tcPr>
            <w:tcW w:w="850" w:type="pct"/>
            <w:tcBorders>
              <w:top w:val="nil"/>
              <w:left w:val="nil"/>
              <w:bottom w:val="single" w:sz="8" w:space="0" w:color="auto"/>
              <w:right w:val="single" w:sz="8" w:space="0" w:color="auto"/>
            </w:tcBorders>
            <w:tcMar>
              <w:top w:w="28" w:type="dxa"/>
              <w:left w:w="115" w:type="dxa"/>
              <w:bottom w:w="28" w:type="dxa"/>
              <w:right w:w="115" w:type="dxa"/>
            </w:tcMar>
          </w:tcPr>
          <w:p w14:paraId="40DDC922"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w:t>
            </w:r>
          </w:p>
        </w:tc>
      </w:tr>
    </w:tbl>
    <w:p w14:paraId="39D109B8" w14:textId="77777777" w:rsidR="00026090" w:rsidRPr="009B36FF" w:rsidRDefault="00026090" w:rsidP="00026090">
      <w:pPr>
        <w:spacing w:before="120" w:after="120"/>
        <w:jc w:val="center"/>
        <w:rPr>
          <w:rFonts w:ascii="Arial" w:hAnsi="Arial" w:cs="Arial"/>
          <w:sz w:val="20"/>
          <w:szCs w:val="20"/>
        </w:rPr>
      </w:pPr>
      <w:r w:rsidRPr="009B36FF">
        <w:rPr>
          <w:rFonts w:ascii="Arial" w:hAnsi="Arial" w:cs="Arial"/>
          <w:b/>
          <w:bCs/>
          <w:sz w:val="20"/>
          <w:szCs w:val="20"/>
        </w:rPr>
        <w:t>Bảng A.3. Thành phần hạt của hạt mài kim loại</w:t>
      </w:r>
    </w:p>
    <w:tbl>
      <w:tblPr>
        <w:tblW w:w="5000" w:type="pct"/>
        <w:jc w:val="center"/>
        <w:tblCellMar>
          <w:left w:w="0" w:type="dxa"/>
          <w:right w:w="0" w:type="dxa"/>
        </w:tblCellMar>
        <w:tblLook w:val="0000" w:firstRow="0" w:lastRow="0" w:firstColumn="0" w:lastColumn="0" w:noHBand="0" w:noVBand="0"/>
      </w:tblPr>
      <w:tblGrid>
        <w:gridCol w:w="1861"/>
        <w:gridCol w:w="1395"/>
        <w:gridCol w:w="1302"/>
        <w:gridCol w:w="1767"/>
        <w:gridCol w:w="1674"/>
        <w:gridCol w:w="1302"/>
      </w:tblGrid>
      <w:tr w:rsidR="00026090" w:rsidRPr="009B36FF" w14:paraId="4F9C2ADF" w14:textId="77777777">
        <w:trPr>
          <w:jc w:val="center"/>
        </w:trPr>
        <w:tc>
          <w:tcPr>
            <w:tcW w:w="1000" w:type="pct"/>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tcPr>
          <w:p w14:paraId="236EAED6"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 </w:t>
            </w:r>
          </w:p>
          <w:p w14:paraId="68361D29"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 </w:t>
            </w:r>
          </w:p>
          <w:p w14:paraId="7F098A6D"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Cỡ hạt, mm</w:t>
            </w:r>
          </w:p>
        </w:tc>
        <w:tc>
          <w:tcPr>
            <w:tcW w:w="750" w:type="pct"/>
            <w:tcBorders>
              <w:top w:val="single" w:sz="8" w:space="0" w:color="auto"/>
              <w:left w:val="nil"/>
              <w:bottom w:val="single" w:sz="8" w:space="0" w:color="auto"/>
              <w:right w:val="single" w:sz="8" w:space="0" w:color="auto"/>
            </w:tcBorders>
            <w:tcMar>
              <w:top w:w="28" w:type="dxa"/>
              <w:left w:w="115" w:type="dxa"/>
              <w:bottom w:w="28" w:type="dxa"/>
              <w:right w:w="115" w:type="dxa"/>
            </w:tcMar>
          </w:tcPr>
          <w:p w14:paraId="2C108451"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Đường kính mắt sàng lớn nhất, mm</w:t>
            </w:r>
          </w:p>
        </w:tc>
        <w:tc>
          <w:tcPr>
            <w:tcW w:w="700" w:type="pct"/>
            <w:tcBorders>
              <w:top w:val="single" w:sz="8" w:space="0" w:color="auto"/>
              <w:left w:val="nil"/>
              <w:bottom w:val="single" w:sz="8" w:space="0" w:color="auto"/>
              <w:right w:val="single" w:sz="8" w:space="0" w:color="auto"/>
            </w:tcBorders>
            <w:tcMar>
              <w:top w:w="28" w:type="dxa"/>
              <w:left w:w="115" w:type="dxa"/>
              <w:bottom w:w="28" w:type="dxa"/>
              <w:right w:w="115" w:type="dxa"/>
            </w:tcMar>
          </w:tcPr>
          <w:p w14:paraId="10B0CFB3"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đường kính mắt sàng nhỏ nhất, mm</w:t>
            </w:r>
          </w:p>
        </w:tc>
        <w:tc>
          <w:tcPr>
            <w:tcW w:w="950" w:type="pct"/>
            <w:tcBorders>
              <w:top w:val="single" w:sz="8" w:space="0" w:color="auto"/>
              <w:left w:val="nil"/>
              <w:bottom w:val="single" w:sz="8" w:space="0" w:color="auto"/>
              <w:right w:val="single" w:sz="8" w:space="0" w:color="auto"/>
            </w:tcBorders>
            <w:tcMar>
              <w:top w:w="28" w:type="dxa"/>
              <w:left w:w="115" w:type="dxa"/>
              <w:bottom w:w="28" w:type="dxa"/>
              <w:right w:w="115" w:type="dxa"/>
            </w:tcMar>
          </w:tcPr>
          <w:p w14:paraId="6A1CC950"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Phần còn lại trên sàng lớn nhất, %,</w:t>
            </w:r>
          </w:p>
          <w:p w14:paraId="6D63E03F"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không lớn hơn</w:t>
            </w:r>
          </w:p>
        </w:tc>
        <w:tc>
          <w:tcPr>
            <w:tcW w:w="900" w:type="pct"/>
            <w:tcBorders>
              <w:top w:val="single" w:sz="8" w:space="0" w:color="auto"/>
              <w:left w:val="nil"/>
              <w:bottom w:val="single" w:sz="8" w:space="0" w:color="auto"/>
              <w:right w:val="single" w:sz="8" w:space="0" w:color="auto"/>
            </w:tcBorders>
            <w:tcMar>
              <w:top w:w="28" w:type="dxa"/>
              <w:left w:w="115" w:type="dxa"/>
              <w:bottom w:w="28" w:type="dxa"/>
              <w:right w:w="115" w:type="dxa"/>
            </w:tcMar>
          </w:tcPr>
          <w:p w14:paraId="2B9EB717"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Phần lọt qua sàng nhỏ nhất, %, không lớn hơn</w:t>
            </w:r>
          </w:p>
        </w:tc>
        <w:tc>
          <w:tcPr>
            <w:tcW w:w="700" w:type="pct"/>
            <w:tcBorders>
              <w:top w:val="single" w:sz="8" w:space="0" w:color="auto"/>
              <w:left w:val="nil"/>
              <w:bottom w:val="single" w:sz="8" w:space="0" w:color="auto"/>
              <w:right w:val="single" w:sz="8" w:space="0" w:color="auto"/>
            </w:tcBorders>
            <w:tcMar>
              <w:top w:w="28" w:type="dxa"/>
              <w:left w:w="115" w:type="dxa"/>
              <w:bottom w:w="28" w:type="dxa"/>
              <w:right w:w="115" w:type="dxa"/>
            </w:tcMar>
          </w:tcPr>
          <w:p w14:paraId="02E2BDE8" w14:textId="77777777" w:rsidR="00026090" w:rsidRPr="009B36FF" w:rsidRDefault="00026090" w:rsidP="00026090">
            <w:pPr>
              <w:spacing w:after="120"/>
              <w:jc w:val="center"/>
              <w:rPr>
                <w:rFonts w:ascii="Arial" w:hAnsi="Arial" w:cs="Arial"/>
                <w:sz w:val="20"/>
                <w:szCs w:val="20"/>
              </w:rPr>
            </w:pPr>
            <w:r w:rsidRPr="009B36FF">
              <w:rPr>
                <w:rFonts w:ascii="Arial" w:hAnsi="Arial" w:cs="Arial"/>
                <w:b/>
                <w:bCs/>
                <w:sz w:val="20"/>
                <w:szCs w:val="20"/>
              </w:rPr>
              <w:t>Phần chuẩn, % lớn hơn</w:t>
            </w:r>
          </w:p>
        </w:tc>
      </w:tr>
      <w:tr w:rsidR="00026090" w:rsidRPr="009B36FF" w14:paraId="7159C89E" w14:textId="77777777">
        <w:trPr>
          <w:jc w:val="center"/>
        </w:trPr>
        <w:tc>
          <w:tcPr>
            <w:tcW w:w="1000" w:type="pct"/>
            <w:tcBorders>
              <w:top w:val="nil"/>
              <w:left w:val="single" w:sz="8" w:space="0" w:color="auto"/>
              <w:bottom w:val="single" w:sz="8" w:space="0" w:color="auto"/>
              <w:right w:val="single" w:sz="8" w:space="0" w:color="auto"/>
            </w:tcBorders>
            <w:tcMar>
              <w:top w:w="28" w:type="dxa"/>
              <w:left w:w="115" w:type="dxa"/>
              <w:bottom w:w="28" w:type="dxa"/>
              <w:right w:w="115" w:type="dxa"/>
            </w:tcMar>
          </w:tcPr>
          <w:p w14:paraId="352592B1"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0,045 – 0,125</w:t>
            </w:r>
          </w:p>
        </w:tc>
        <w:tc>
          <w:tcPr>
            <w:tcW w:w="750" w:type="pct"/>
            <w:tcBorders>
              <w:top w:val="nil"/>
              <w:left w:val="nil"/>
              <w:bottom w:val="single" w:sz="8" w:space="0" w:color="auto"/>
              <w:right w:val="single" w:sz="8" w:space="0" w:color="auto"/>
            </w:tcBorders>
            <w:tcMar>
              <w:top w:w="28" w:type="dxa"/>
              <w:left w:w="115" w:type="dxa"/>
              <w:bottom w:w="28" w:type="dxa"/>
              <w:right w:w="115" w:type="dxa"/>
            </w:tcMar>
          </w:tcPr>
          <w:p w14:paraId="7D796D6F"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0,125</w:t>
            </w:r>
          </w:p>
        </w:tc>
        <w:tc>
          <w:tcPr>
            <w:tcW w:w="700" w:type="pct"/>
            <w:tcBorders>
              <w:top w:val="nil"/>
              <w:left w:val="nil"/>
              <w:bottom w:val="single" w:sz="8" w:space="0" w:color="auto"/>
              <w:right w:val="single" w:sz="8" w:space="0" w:color="auto"/>
            </w:tcBorders>
            <w:tcMar>
              <w:top w:w="28" w:type="dxa"/>
              <w:left w:w="115" w:type="dxa"/>
              <w:bottom w:w="28" w:type="dxa"/>
              <w:right w:w="115" w:type="dxa"/>
            </w:tcMar>
          </w:tcPr>
          <w:p w14:paraId="36683310"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0,045</w:t>
            </w:r>
          </w:p>
        </w:tc>
        <w:tc>
          <w:tcPr>
            <w:tcW w:w="950" w:type="pct"/>
            <w:tcBorders>
              <w:top w:val="nil"/>
              <w:left w:val="nil"/>
              <w:bottom w:val="single" w:sz="8" w:space="0" w:color="auto"/>
              <w:right w:val="single" w:sz="8" w:space="0" w:color="auto"/>
            </w:tcBorders>
            <w:tcMar>
              <w:top w:w="28" w:type="dxa"/>
              <w:left w:w="115" w:type="dxa"/>
              <w:bottom w:w="28" w:type="dxa"/>
              <w:right w:w="115" w:type="dxa"/>
            </w:tcMar>
          </w:tcPr>
          <w:p w14:paraId="567BAA7A"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10</w:t>
            </w:r>
          </w:p>
        </w:tc>
        <w:tc>
          <w:tcPr>
            <w:tcW w:w="900" w:type="pct"/>
            <w:tcBorders>
              <w:top w:val="nil"/>
              <w:left w:val="nil"/>
              <w:bottom w:val="single" w:sz="8" w:space="0" w:color="auto"/>
              <w:right w:val="single" w:sz="8" w:space="0" w:color="auto"/>
            </w:tcBorders>
            <w:tcMar>
              <w:top w:w="28" w:type="dxa"/>
              <w:left w:w="115" w:type="dxa"/>
              <w:bottom w:w="28" w:type="dxa"/>
              <w:right w:w="115" w:type="dxa"/>
            </w:tcMar>
          </w:tcPr>
          <w:p w14:paraId="6147F6F7"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10</w:t>
            </w:r>
          </w:p>
        </w:tc>
        <w:tc>
          <w:tcPr>
            <w:tcW w:w="700" w:type="pct"/>
            <w:tcBorders>
              <w:top w:val="nil"/>
              <w:left w:val="nil"/>
              <w:bottom w:val="single" w:sz="8" w:space="0" w:color="auto"/>
              <w:right w:val="single" w:sz="8" w:space="0" w:color="auto"/>
            </w:tcBorders>
            <w:tcMar>
              <w:top w:w="28" w:type="dxa"/>
              <w:left w:w="115" w:type="dxa"/>
              <w:bottom w:w="28" w:type="dxa"/>
              <w:right w:w="115" w:type="dxa"/>
            </w:tcMar>
          </w:tcPr>
          <w:p w14:paraId="20DA4A1C"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80</w:t>
            </w:r>
          </w:p>
        </w:tc>
      </w:tr>
      <w:tr w:rsidR="00026090" w:rsidRPr="009B36FF" w14:paraId="5C1BD2EE" w14:textId="77777777">
        <w:trPr>
          <w:jc w:val="center"/>
        </w:trPr>
        <w:tc>
          <w:tcPr>
            <w:tcW w:w="1000" w:type="pct"/>
            <w:tcBorders>
              <w:top w:val="nil"/>
              <w:left w:val="single" w:sz="8" w:space="0" w:color="auto"/>
              <w:bottom w:val="single" w:sz="8" w:space="0" w:color="auto"/>
              <w:right w:val="single" w:sz="8" w:space="0" w:color="auto"/>
            </w:tcBorders>
            <w:tcMar>
              <w:top w:w="28" w:type="dxa"/>
              <w:left w:w="115" w:type="dxa"/>
              <w:bottom w:w="28" w:type="dxa"/>
              <w:right w:w="115" w:type="dxa"/>
            </w:tcMar>
          </w:tcPr>
          <w:p w14:paraId="1C725B4C"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0,125 – 0,300</w:t>
            </w:r>
          </w:p>
        </w:tc>
        <w:tc>
          <w:tcPr>
            <w:tcW w:w="750" w:type="pct"/>
            <w:tcBorders>
              <w:top w:val="nil"/>
              <w:left w:val="nil"/>
              <w:bottom w:val="single" w:sz="8" w:space="0" w:color="auto"/>
              <w:right w:val="single" w:sz="8" w:space="0" w:color="auto"/>
            </w:tcBorders>
            <w:tcMar>
              <w:top w:w="28" w:type="dxa"/>
              <w:left w:w="115" w:type="dxa"/>
              <w:bottom w:w="28" w:type="dxa"/>
              <w:right w:w="115" w:type="dxa"/>
            </w:tcMar>
          </w:tcPr>
          <w:p w14:paraId="6A253CDC"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0,300</w:t>
            </w:r>
          </w:p>
        </w:tc>
        <w:tc>
          <w:tcPr>
            <w:tcW w:w="700" w:type="pct"/>
            <w:tcBorders>
              <w:top w:val="nil"/>
              <w:left w:val="nil"/>
              <w:bottom w:val="single" w:sz="8" w:space="0" w:color="auto"/>
              <w:right w:val="single" w:sz="8" w:space="0" w:color="auto"/>
            </w:tcBorders>
            <w:tcMar>
              <w:top w:w="28" w:type="dxa"/>
              <w:left w:w="115" w:type="dxa"/>
              <w:bottom w:w="28" w:type="dxa"/>
              <w:right w:w="115" w:type="dxa"/>
            </w:tcMar>
          </w:tcPr>
          <w:p w14:paraId="319CC45A"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0,125</w:t>
            </w:r>
          </w:p>
        </w:tc>
        <w:tc>
          <w:tcPr>
            <w:tcW w:w="950" w:type="pct"/>
            <w:tcBorders>
              <w:top w:val="nil"/>
              <w:left w:val="nil"/>
              <w:bottom w:val="single" w:sz="8" w:space="0" w:color="auto"/>
              <w:right w:val="single" w:sz="8" w:space="0" w:color="auto"/>
            </w:tcBorders>
            <w:tcMar>
              <w:top w:w="28" w:type="dxa"/>
              <w:left w:w="115" w:type="dxa"/>
              <w:bottom w:w="28" w:type="dxa"/>
              <w:right w:w="115" w:type="dxa"/>
            </w:tcMar>
          </w:tcPr>
          <w:p w14:paraId="662570E8"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10</w:t>
            </w:r>
          </w:p>
        </w:tc>
        <w:tc>
          <w:tcPr>
            <w:tcW w:w="900" w:type="pct"/>
            <w:tcBorders>
              <w:top w:val="nil"/>
              <w:left w:val="nil"/>
              <w:bottom w:val="single" w:sz="8" w:space="0" w:color="auto"/>
              <w:right w:val="single" w:sz="8" w:space="0" w:color="auto"/>
            </w:tcBorders>
            <w:tcMar>
              <w:top w:w="28" w:type="dxa"/>
              <w:left w:w="115" w:type="dxa"/>
              <w:bottom w:w="28" w:type="dxa"/>
              <w:right w:w="115" w:type="dxa"/>
            </w:tcMar>
          </w:tcPr>
          <w:p w14:paraId="456967AC"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10</w:t>
            </w:r>
          </w:p>
        </w:tc>
        <w:tc>
          <w:tcPr>
            <w:tcW w:w="700" w:type="pct"/>
            <w:tcBorders>
              <w:top w:val="nil"/>
              <w:left w:val="nil"/>
              <w:bottom w:val="single" w:sz="8" w:space="0" w:color="auto"/>
              <w:right w:val="single" w:sz="8" w:space="0" w:color="auto"/>
            </w:tcBorders>
            <w:tcMar>
              <w:top w:w="28" w:type="dxa"/>
              <w:left w:w="115" w:type="dxa"/>
              <w:bottom w:w="28" w:type="dxa"/>
              <w:right w:w="115" w:type="dxa"/>
            </w:tcMar>
          </w:tcPr>
          <w:p w14:paraId="77BB00D5"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80</w:t>
            </w:r>
          </w:p>
        </w:tc>
      </w:tr>
      <w:tr w:rsidR="00026090" w:rsidRPr="009B36FF" w14:paraId="2C71C03D" w14:textId="77777777">
        <w:trPr>
          <w:jc w:val="center"/>
        </w:trPr>
        <w:tc>
          <w:tcPr>
            <w:tcW w:w="1000" w:type="pct"/>
            <w:tcBorders>
              <w:top w:val="nil"/>
              <w:left w:val="single" w:sz="8" w:space="0" w:color="auto"/>
              <w:bottom w:val="single" w:sz="8" w:space="0" w:color="auto"/>
              <w:right w:val="single" w:sz="8" w:space="0" w:color="auto"/>
            </w:tcBorders>
            <w:tcMar>
              <w:top w:w="28" w:type="dxa"/>
              <w:left w:w="115" w:type="dxa"/>
              <w:bottom w:w="28" w:type="dxa"/>
              <w:right w:w="115" w:type="dxa"/>
            </w:tcMar>
          </w:tcPr>
          <w:p w14:paraId="3277CF80"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0,300 – 0,710</w:t>
            </w:r>
          </w:p>
        </w:tc>
        <w:tc>
          <w:tcPr>
            <w:tcW w:w="750" w:type="pct"/>
            <w:tcBorders>
              <w:top w:val="nil"/>
              <w:left w:val="nil"/>
              <w:bottom w:val="single" w:sz="8" w:space="0" w:color="auto"/>
              <w:right w:val="single" w:sz="8" w:space="0" w:color="auto"/>
            </w:tcBorders>
            <w:tcMar>
              <w:top w:w="28" w:type="dxa"/>
              <w:left w:w="115" w:type="dxa"/>
              <w:bottom w:w="28" w:type="dxa"/>
              <w:right w:w="115" w:type="dxa"/>
            </w:tcMar>
          </w:tcPr>
          <w:p w14:paraId="39602F93"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0,710</w:t>
            </w:r>
          </w:p>
        </w:tc>
        <w:tc>
          <w:tcPr>
            <w:tcW w:w="700" w:type="pct"/>
            <w:tcBorders>
              <w:top w:val="nil"/>
              <w:left w:val="nil"/>
              <w:bottom w:val="single" w:sz="8" w:space="0" w:color="auto"/>
              <w:right w:val="single" w:sz="8" w:space="0" w:color="auto"/>
            </w:tcBorders>
            <w:tcMar>
              <w:top w:w="28" w:type="dxa"/>
              <w:left w:w="115" w:type="dxa"/>
              <w:bottom w:w="28" w:type="dxa"/>
              <w:right w:w="115" w:type="dxa"/>
            </w:tcMar>
          </w:tcPr>
          <w:p w14:paraId="3A0DFE95"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0,300</w:t>
            </w:r>
          </w:p>
        </w:tc>
        <w:tc>
          <w:tcPr>
            <w:tcW w:w="950" w:type="pct"/>
            <w:tcBorders>
              <w:top w:val="nil"/>
              <w:left w:val="nil"/>
              <w:bottom w:val="single" w:sz="8" w:space="0" w:color="auto"/>
              <w:right w:val="single" w:sz="8" w:space="0" w:color="auto"/>
            </w:tcBorders>
            <w:tcMar>
              <w:top w:w="28" w:type="dxa"/>
              <w:left w:w="115" w:type="dxa"/>
              <w:bottom w:w="28" w:type="dxa"/>
              <w:right w:w="115" w:type="dxa"/>
            </w:tcMar>
          </w:tcPr>
          <w:p w14:paraId="45EC6E59"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10</w:t>
            </w:r>
          </w:p>
        </w:tc>
        <w:tc>
          <w:tcPr>
            <w:tcW w:w="900" w:type="pct"/>
            <w:tcBorders>
              <w:top w:val="nil"/>
              <w:left w:val="nil"/>
              <w:bottom w:val="single" w:sz="8" w:space="0" w:color="auto"/>
              <w:right w:val="single" w:sz="8" w:space="0" w:color="auto"/>
            </w:tcBorders>
            <w:tcMar>
              <w:top w:w="28" w:type="dxa"/>
              <w:left w:w="115" w:type="dxa"/>
              <w:bottom w:w="28" w:type="dxa"/>
              <w:right w:w="115" w:type="dxa"/>
            </w:tcMar>
          </w:tcPr>
          <w:p w14:paraId="1A522C78"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5</w:t>
            </w:r>
          </w:p>
        </w:tc>
        <w:tc>
          <w:tcPr>
            <w:tcW w:w="700" w:type="pct"/>
            <w:tcBorders>
              <w:top w:val="nil"/>
              <w:left w:val="nil"/>
              <w:bottom w:val="single" w:sz="8" w:space="0" w:color="auto"/>
              <w:right w:val="single" w:sz="8" w:space="0" w:color="auto"/>
            </w:tcBorders>
            <w:tcMar>
              <w:top w:w="28" w:type="dxa"/>
              <w:left w:w="115" w:type="dxa"/>
              <w:bottom w:w="28" w:type="dxa"/>
              <w:right w:w="115" w:type="dxa"/>
            </w:tcMar>
          </w:tcPr>
          <w:p w14:paraId="5D80ACCB"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85</w:t>
            </w:r>
          </w:p>
        </w:tc>
      </w:tr>
      <w:tr w:rsidR="00026090" w:rsidRPr="009B36FF" w14:paraId="122E99FD" w14:textId="77777777">
        <w:trPr>
          <w:jc w:val="center"/>
        </w:trPr>
        <w:tc>
          <w:tcPr>
            <w:tcW w:w="1000" w:type="pct"/>
            <w:tcBorders>
              <w:top w:val="nil"/>
              <w:left w:val="single" w:sz="8" w:space="0" w:color="auto"/>
              <w:bottom w:val="single" w:sz="8" w:space="0" w:color="auto"/>
              <w:right w:val="single" w:sz="8" w:space="0" w:color="auto"/>
            </w:tcBorders>
            <w:tcMar>
              <w:top w:w="28" w:type="dxa"/>
              <w:left w:w="115" w:type="dxa"/>
              <w:bottom w:w="28" w:type="dxa"/>
              <w:right w:w="115" w:type="dxa"/>
            </w:tcMar>
          </w:tcPr>
          <w:p w14:paraId="22E8AB7E"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0,710 – 1,000</w:t>
            </w:r>
          </w:p>
        </w:tc>
        <w:tc>
          <w:tcPr>
            <w:tcW w:w="750" w:type="pct"/>
            <w:tcBorders>
              <w:top w:val="nil"/>
              <w:left w:val="nil"/>
              <w:bottom w:val="single" w:sz="8" w:space="0" w:color="auto"/>
              <w:right w:val="single" w:sz="8" w:space="0" w:color="auto"/>
            </w:tcBorders>
            <w:tcMar>
              <w:top w:w="28" w:type="dxa"/>
              <w:left w:w="115" w:type="dxa"/>
              <w:bottom w:w="28" w:type="dxa"/>
              <w:right w:w="115" w:type="dxa"/>
            </w:tcMar>
          </w:tcPr>
          <w:p w14:paraId="5307D79D"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0,100</w:t>
            </w:r>
          </w:p>
        </w:tc>
        <w:tc>
          <w:tcPr>
            <w:tcW w:w="700" w:type="pct"/>
            <w:tcBorders>
              <w:top w:val="nil"/>
              <w:left w:val="nil"/>
              <w:bottom w:val="single" w:sz="8" w:space="0" w:color="auto"/>
              <w:right w:val="single" w:sz="8" w:space="0" w:color="auto"/>
            </w:tcBorders>
            <w:tcMar>
              <w:top w:w="28" w:type="dxa"/>
              <w:left w:w="115" w:type="dxa"/>
              <w:bottom w:w="28" w:type="dxa"/>
              <w:right w:w="115" w:type="dxa"/>
            </w:tcMar>
          </w:tcPr>
          <w:p w14:paraId="6EE78FE1"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0,710</w:t>
            </w:r>
          </w:p>
        </w:tc>
        <w:tc>
          <w:tcPr>
            <w:tcW w:w="950" w:type="pct"/>
            <w:tcBorders>
              <w:top w:val="nil"/>
              <w:left w:val="nil"/>
              <w:bottom w:val="single" w:sz="8" w:space="0" w:color="auto"/>
              <w:right w:val="single" w:sz="8" w:space="0" w:color="auto"/>
            </w:tcBorders>
            <w:tcMar>
              <w:top w:w="28" w:type="dxa"/>
              <w:left w:w="115" w:type="dxa"/>
              <w:bottom w:w="28" w:type="dxa"/>
              <w:right w:w="115" w:type="dxa"/>
            </w:tcMar>
          </w:tcPr>
          <w:p w14:paraId="44878F84"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10</w:t>
            </w:r>
          </w:p>
        </w:tc>
        <w:tc>
          <w:tcPr>
            <w:tcW w:w="900" w:type="pct"/>
            <w:tcBorders>
              <w:top w:val="nil"/>
              <w:left w:val="nil"/>
              <w:bottom w:val="single" w:sz="8" w:space="0" w:color="auto"/>
              <w:right w:val="single" w:sz="8" w:space="0" w:color="auto"/>
            </w:tcBorders>
            <w:tcMar>
              <w:top w:w="28" w:type="dxa"/>
              <w:left w:w="115" w:type="dxa"/>
              <w:bottom w:w="28" w:type="dxa"/>
              <w:right w:w="115" w:type="dxa"/>
            </w:tcMar>
          </w:tcPr>
          <w:p w14:paraId="1F99A0A2"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5</w:t>
            </w:r>
          </w:p>
        </w:tc>
        <w:tc>
          <w:tcPr>
            <w:tcW w:w="700" w:type="pct"/>
            <w:tcBorders>
              <w:top w:val="nil"/>
              <w:left w:val="nil"/>
              <w:bottom w:val="single" w:sz="8" w:space="0" w:color="auto"/>
              <w:right w:val="single" w:sz="8" w:space="0" w:color="auto"/>
            </w:tcBorders>
            <w:tcMar>
              <w:top w:w="28" w:type="dxa"/>
              <w:left w:w="115" w:type="dxa"/>
              <w:bottom w:w="28" w:type="dxa"/>
              <w:right w:w="115" w:type="dxa"/>
            </w:tcMar>
          </w:tcPr>
          <w:p w14:paraId="63B42CFC"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85</w:t>
            </w:r>
          </w:p>
        </w:tc>
      </w:tr>
      <w:tr w:rsidR="00026090" w:rsidRPr="009B36FF" w14:paraId="1E15B6EA" w14:textId="77777777">
        <w:trPr>
          <w:jc w:val="center"/>
        </w:trPr>
        <w:tc>
          <w:tcPr>
            <w:tcW w:w="1000" w:type="pct"/>
            <w:tcBorders>
              <w:top w:val="nil"/>
              <w:left w:val="single" w:sz="8" w:space="0" w:color="auto"/>
              <w:bottom w:val="single" w:sz="8" w:space="0" w:color="auto"/>
              <w:right w:val="single" w:sz="8" w:space="0" w:color="auto"/>
            </w:tcBorders>
            <w:tcMar>
              <w:top w:w="28" w:type="dxa"/>
              <w:left w:w="115" w:type="dxa"/>
              <w:bottom w:w="28" w:type="dxa"/>
              <w:right w:w="115" w:type="dxa"/>
            </w:tcMar>
          </w:tcPr>
          <w:p w14:paraId="20D63B9B"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1,000 – 1,400</w:t>
            </w:r>
          </w:p>
        </w:tc>
        <w:tc>
          <w:tcPr>
            <w:tcW w:w="750" w:type="pct"/>
            <w:tcBorders>
              <w:top w:val="nil"/>
              <w:left w:val="nil"/>
              <w:bottom w:val="single" w:sz="8" w:space="0" w:color="auto"/>
              <w:right w:val="single" w:sz="8" w:space="0" w:color="auto"/>
            </w:tcBorders>
            <w:tcMar>
              <w:top w:w="28" w:type="dxa"/>
              <w:left w:w="115" w:type="dxa"/>
              <w:bottom w:w="28" w:type="dxa"/>
              <w:right w:w="115" w:type="dxa"/>
            </w:tcMar>
          </w:tcPr>
          <w:p w14:paraId="55B961BB"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1,400</w:t>
            </w:r>
          </w:p>
        </w:tc>
        <w:tc>
          <w:tcPr>
            <w:tcW w:w="700" w:type="pct"/>
            <w:tcBorders>
              <w:top w:val="nil"/>
              <w:left w:val="nil"/>
              <w:bottom w:val="single" w:sz="8" w:space="0" w:color="auto"/>
              <w:right w:val="single" w:sz="8" w:space="0" w:color="auto"/>
            </w:tcBorders>
            <w:tcMar>
              <w:top w:w="28" w:type="dxa"/>
              <w:left w:w="115" w:type="dxa"/>
              <w:bottom w:w="28" w:type="dxa"/>
              <w:right w:w="115" w:type="dxa"/>
            </w:tcMar>
          </w:tcPr>
          <w:p w14:paraId="43E71428"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1,000</w:t>
            </w:r>
          </w:p>
        </w:tc>
        <w:tc>
          <w:tcPr>
            <w:tcW w:w="950" w:type="pct"/>
            <w:tcBorders>
              <w:top w:val="nil"/>
              <w:left w:val="nil"/>
              <w:bottom w:val="single" w:sz="8" w:space="0" w:color="auto"/>
              <w:right w:val="single" w:sz="8" w:space="0" w:color="auto"/>
            </w:tcBorders>
            <w:tcMar>
              <w:top w:w="28" w:type="dxa"/>
              <w:left w:w="115" w:type="dxa"/>
              <w:bottom w:w="28" w:type="dxa"/>
              <w:right w:w="115" w:type="dxa"/>
            </w:tcMar>
          </w:tcPr>
          <w:p w14:paraId="12FD187A"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10</w:t>
            </w:r>
          </w:p>
        </w:tc>
        <w:tc>
          <w:tcPr>
            <w:tcW w:w="900" w:type="pct"/>
            <w:tcBorders>
              <w:top w:val="nil"/>
              <w:left w:val="nil"/>
              <w:bottom w:val="single" w:sz="8" w:space="0" w:color="auto"/>
              <w:right w:val="single" w:sz="8" w:space="0" w:color="auto"/>
            </w:tcBorders>
            <w:tcMar>
              <w:top w:w="28" w:type="dxa"/>
              <w:left w:w="115" w:type="dxa"/>
              <w:bottom w:w="28" w:type="dxa"/>
              <w:right w:w="115" w:type="dxa"/>
            </w:tcMar>
          </w:tcPr>
          <w:p w14:paraId="12A0C0E9"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5</w:t>
            </w:r>
          </w:p>
        </w:tc>
        <w:tc>
          <w:tcPr>
            <w:tcW w:w="700" w:type="pct"/>
            <w:tcBorders>
              <w:top w:val="nil"/>
              <w:left w:val="nil"/>
              <w:bottom w:val="single" w:sz="8" w:space="0" w:color="auto"/>
              <w:right w:val="single" w:sz="8" w:space="0" w:color="auto"/>
            </w:tcBorders>
            <w:tcMar>
              <w:top w:w="28" w:type="dxa"/>
              <w:left w:w="115" w:type="dxa"/>
              <w:bottom w:w="28" w:type="dxa"/>
              <w:right w:w="115" w:type="dxa"/>
            </w:tcMar>
          </w:tcPr>
          <w:p w14:paraId="3C157426"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85</w:t>
            </w:r>
          </w:p>
        </w:tc>
      </w:tr>
      <w:tr w:rsidR="00026090" w:rsidRPr="009B36FF" w14:paraId="335C067C" w14:textId="77777777">
        <w:trPr>
          <w:jc w:val="center"/>
        </w:trPr>
        <w:tc>
          <w:tcPr>
            <w:tcW w:w="1000" w:type="pct"/>
            <w:tcBorders>
              <w:top w:val="nil"/>
              <w:left w:val="single" w:sz="8" w:space="0" w:color="auto"/>
              <w:bottom w:val="single" w:sz="8" w:space="0" w:color="auto"/>
              <w:right w:val="single" w:sz="8" w:space="0" w:color="auto"/>
            </w:tcBorders>
            <w:tcMar>
              <w:top w:w="28" w:type="dxa"/>
              <w:left w:w="115" w:type="dxa"/>
              <w:bottom w:w="28" w:type="dxa"/>
              <w:right w:w="115" w:type="dxa"/>
            </w:tcMar>
          </w:tcPr>
          <w:p w14:paraId="4216F212"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1,400 – 1,700</w:t>
            </w:r>
          </w:p>
        </w:tc>
        <w:tc>
          <w:tcPr>
            <w:tcW w:w="750" w:type="pct"/>
            <w:tcBorders>
              <w:top w:val="nil"/>
              <w:left w:val="nil"/>
              <w:bottom w:val="single" w:sz="8" w:space="0" w:color="auto"/>
              <w:right w:val="single" w:sz="8" w:space="0" w:color="auto"/>
            </w:tcBorders>
            <w:tcMar>
              <w:top w:w="28" w:type="dxa"/>
              <w:left w:w="115" w:type="dxa"/>
              <w:bottom w:w="28" w:type="dxa"/>
              <w:right w:w="115" w:type="dxa"/>
            </w:tcMar>
          </w:tcPr>
          <w:p w14:paraId="055165D3"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1,700</w:t>
            </w:r>
          </w:p>
        </w:tc>
        <w:tc>
          <w:tcPr>
            <w:tcW w:w="700" w:type="pct"/>
            <w:tcBorders>
              <w:top w:val="nil"/>
              <w:left w:val="nil"/>
              <w:bottom w:val="single" w:sz="8" w:space="0" w:color="auto"/>
              <w:right w:val="single" w:sz="8" w:space="0" w:color="auto"/>
            </w:tcBorders>
            <w:tcMar>
              <w:top w:w="28" w:type="dxa"/>
              <w:left w:w="115" w:type="dxa"/>
              <w:bottom w:w="28" w:type="dxa"/>
              <w:right w:w="115" w:type="dxa"/>
            </w:tcMar>
          </w:tcPr>
          <w:p w14:paraId="1EBBF57E"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1,400</w:t>
            </w:r>
          </w:p>
        </w:tc>
        <w:tc>
          <w:tcPr>
            <w:tcW w:w="950" w:type="pct"/>
            <w:tcBorders>
              <w:top w:val="nil"/>
              <w:left w:val="nil"/>
              <w:bottom w:val="single" w:sz="8" w:space="0" w:color="auto"/>
              <w:right w:val="single" w:sz="8" w:space="0" w:color="auto"/>
            </w:tcBorders>
            <w:tcMar>
              <w:top w:w="28" w:type="dxa"/>
              <w:left w:w="115" w:type="dxa"/>
              <w:bottom w:w="28" w:type="dxa"/>
              <w:right w:w="115" w:type="dxa"/>
            </w:tcMar>
          </w:tcPr>
          <w:p w14:paraId="2BC5B233"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5</w:t>
            </w:r>
          </w:p>
        </w:tc>
        <w:tc>
          <w:tcPr>
            <w:tcW w:w="900" w:type="pct"/>
            <w:tcBorders>
              <w:top w:val="nil"/>
              <w:left w:val="nil"/>
              <w:bottom w:val="single" w:sz="8" w:space="0" w:color="auto"/>
              <w:right w:val="single" w:sz="8" w:space="0" w:color="auto"/>
            </w:tcBorders>
            <w:tcMar>
              <w:top w:w="28" w:type="dxa"/>
              <w:left w:w="115" w:type="dxa"/>
              <w:bottom w:w="28" w:type="dxa"/>
              <w:right w:w="115" w:type="dxa"/>
            </w:tcMar>
          </w:tcPr>
          <w:p w14:paraId="5A5216AF"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5</w:t>
            </w:r>
          </w:p>
        </w:tc>
        <w:tc>
          <w:tcPr>
            <w:tcW w:w="700" w:type="pct"/>
            <w:tcBorders>
              <w:top w:val="nil"/>
              <w:left w:val="nil"/>
              <w:bottom w:val="single" w:sz="8" w:space="0" w:color="auto"/>
              <w:right w:val="single" w:sz="8" w:space="0" w:color="auto"/>
            </w:tcBorders>
            <w:tcMar>
              <w:top w:w="28" w:type="dxa"/>
              <w:left w:w="115" w:type="dxa"/>
              <w:bottom w:w="28" w:type="dxa"/>
              <w:right w:w="115" w:type="dxa"/>
            </w:tcMar>
          </w:tcPr>
          <w:p w14:paraId="1A3D0E58"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90</w:t>
            </w:r>
          </w:p>
        </w:tc>
      </w:tr>
      <w:tr w:rsidR="00026090" w:rsidRPr="009B36FF" w14:paraId="78BE31BE" w14:textId="77777777">
        <w:trPr>
          <w:jc w:val="center"/>
        </w:trPr>
        <w:tc>
          <w:tcPr>
            <w:tcW w:w="1000" w:type="pct"/>
            <w:tcBorders>
              <w:top w:val="nil"/>
              <w:left w:val="single" w:sz="8" w:space="0" w:color="auto"/>
              <w:bottom w:val="single" w:sz="8" w:space="0" w:color="auto"/>
              <w:right w:val="single" w:sz="8" w:space="0" w:color="auto"/>
            </w:tcBorders>
            <w:tcMar>
              <w:top w:w="28" w:type="dxa"/>
              <w:left w:w="115" w:type="dxa"/>
              <w:bottom w:w="28" w:type="dxa"/>
              <w:right w:w="115" w:type="dxa"/>
            </w:tcMar>
          </w:tcPr>
          <w:p w14:paraId="6C718595"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1,700 – 2,000</w:t>
            </w:r>
          </w:p>
        </w:tc>
        <w:tc>
          <w:tcPr>
            <w:tcW w:w="750" w:type="pct"/>
            <w:tcBorders>
              <w:top w:val="nil"/>
              <w:left w:val="nil"/>
              <w:bottom w:val="single" w:sz="8" w:space="0" w:color="auto"/>
              <w:right w:val="single" w:sz="8" w:space="0" w:color="auto"/>
            </w:tcBorders>
            <w:tcMar>
              <w:top w:w="28" w:type="dxa"/>
              <w:left w:w="115" w:type="dxa"/>
              <w:bottom w:w="28" w:type="dxa"/>
              <w:right w:w="115" w:type="dxa"/>
            </w:tcMar>
          </w:tcPr>
          <w:p w14:paraId="5A1E8A5B"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2,000</w:t>
            </w:r>
          </w:p>
        </w:tc>
        <w:tc>
          <w:tcPr>
            <w:tcW w:w="700" w:type="pct"/>
            <w:tcBorders>
              <w:top w:val="nil"/>
              <w:left w:val="nil"/>
              <w:bottom w:val="single" w:sz="8" w:space="0" w:color="auto"/>
              <w:right w:val="single" w:sz="8" w:space="0" w:color="auto"/>
            </w:tcBorders>
            <w:tcMar>
              <w:top w:w="28" w:type="dxa"/>
              <w:left w:w="115" w:type="dxa"/>
              <w:bottom w:w="28" w:type="dxa"/>
              <w:right w:w="115" w:type="dxa"/>
            </w:tcMar>
          </w:tcPr>
          <w:p w14:paraId="60AEAE2E"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1,700</w:t>
            </w:r>
          </w:p>
        </w:tc>
        <w:tc>
          <w:tcPr>
            <w:tcW w:w="950" w:type="pct"/>
            <w:tcBorders>
              <w:top w:val="nil"/>
              <w:left w:val="nil"/>
              <w:bottom w:val="single" w:sz="8" w:space="0" w:color="auto"/>
              <w:right w:val="single" w:sz="8" w:space="0" w:color="auto"/>
            </w:tcBorders>
            <w:tcMar>
              <w:top w:w="28" w:type="dxa"/>
              <w:left w:w="115" w:type="dxa"/>
              <w:bottom w:w="28" w:type="dxa"/>
              <w:right w:w="115" w:type="dxa"/>
            </w:tcMar>
          </w:tcPr>
          <w:p w14:paraId="285D14D9"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5</w:t>
            </w:r>
          </w:p>
        </w:tc>
        <w:tc>
          <w:tcPr>
            <w:tcW w:w="900" w:type="pct"/>
            <w:tcBorders>
              <w:top w:val="nil"/>
              <w:left w:val="nil"/>
              <w:bottom w:val="single" w:sz="8" w:space="0" w:color="auto"/>
              <w:right w:val="single" w:sz="8" w:space="0" w:color="auto"/>
            </w:tcBorders>
            <w:tcMar>
              <w:top w:w="28" w:type="dxa"/>
              <w:left w:w="115" w:type="dxa"/>
              <w:bottom w:w="28" w:type="dxa"/>
              <w:right w:w="115" w:type="dxa"/>
            </w:tcMar>
          </w:tcPr>
          <w:p w14:paraId="15F57F28"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5</w:t>
            </w:r>
          </w:p>
        </w:tc>
        <w:tc>
          <w:tcPr>
            <w:tcW w:w="700" w:type="pct"/>
            <w:tcBorders>
              <w:top w:val="nil"/>
              <w:left w:val="nil"/>
              <w:bottom w:val="single" w:sz="8" w:space="0" w:color="auto"/>
              <w:right w:val="single" w:sz="8" w:space="0" w:color="auto"/>
            </w:tcBorders>
            <w:tcMar>
              <w:top w:w="28" w:type="dxa"/>
              <w:left w:w="115" w:type="dxa"/>
              <w:bottom w:w="28" w:type="dxa"/>
              <w:right w:w="115" w:type="dxa"/>
            </w:tcMar>
          </w:tcPr>
          <w:p w14:paraId="061BEF76" w14:textId="77777777" w:rsidR="00026090" w:rsidRPr="009B36FF" w:rsidRDefault="00026090" w:rsidP="00026090">
            <w:pPr>
              <w:spacing w:after="120"/>
              <w:jc w:val="center"/>
              <w:rPr>
                <w:rFonts w:ascii="Arial" w:hAnsi="Arial" w:cs="Arial"/>
                <w:sz w:val="20"/>
                <w:szCs w:val="20"/>
              </w:rPr>
            </w:pPr>
            <w:r w:rsidRPr="009B36FF">
              <w:rPr>
                <w:rFonts w:ascii="Arial" w:hAnsi="Arial" w:cs="Arial"/>
                <w:sz w:val="20"/>
                <w:szCs w:val="20"/>
              </w:rPr>
              <w:t>90</w:t>
            </w:r>
          </w:p>
        </w:tc>
      </w:tr>
    </w:tbl>
    <w:p w14:paraId="338748D9"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lastRenderedPageBreak/>
        <w:t> </w:t>
      </w:r>
    </w:p>
    <w:p w14:paraId="68028C5D" w14:textId="77777777" w:rsidR="00026090" w:rsidRPr="009B36FF" w:rsidRDefault="00026090" w:rsidP="00026090">
      <w:pPr>
        <w:spacing w:after="120"/>
        <w:rPr>
          <w:rFonts w:ascii="Arial" w:hAnsi="Arial" w:cs="Arial"/>
          <w:sz w:val="20"/>
          <w:szCs w:val="20"/>
        </w:rPr>
      </w:pPr>
      <w:r w:rsidRPr="009B36FF">
        <w:rPr>
          <w:rFonts w:ascii="Arial" w:hAnsi="Arial" w:cs="Arial"/>
          <w:sz w:val="20"/>
          <w:szCs w:val="20"/>
        </w:rPr>
        <w:t> </w:t>
      </w:r>
    </w:p>
    <w:p w14:paraId="44CFBC54" w14:textId="77777777" w:rsidR="00FE6807" w:rsidRPr="009B36FF" w:rsidRDefault="00FE6807">
      <w:pPr>
        <w:rPr>
          <w:rFonts w:ascii="Arial" w:hAnsi="Arial" w:cs="Arial"/>
          <w:sz w:val="20"/>
          <w:szCs w:val="20"/>
        </w:rPr>
      </w:pPr>
    </w:p>
    <w:sectPr w:rsidR="00FE6807" w:rsidRPr="009B36FF" w:rsidSect="001C6090">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6090"/>
    <w:rsid w:val="00026090"/>
    <w:rsid w:val="00107E0F"/>
    <w:rsid w:val="001C6090"/>
    <w:rsid w:val="002F5B01"/>
    <w:rsid w:val="009B36FF"/>
    <w:rsid w:val="00C317B2"/>
    <w:rsid w:val="00FE680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DCCF21"/>
  <w15:chartTrackingRefBased/>
  <w15:docId w15:val="{6183A1D2-3797-4CC5-8D25-ABD48438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026090"/>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085291">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2335</Words>
  <Characters>13311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TIÊU CHUẨN XÂY DỰNG VIỆT NAM</vt:lpstr>
    </vt:vector>
  </TitlesOfParts>
  <Company>HOME</Company>
  <LinksUpToDate>false</LinksUpToDate>
  <CharactersWithSpaces>15615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XÂY DỰNG VIỆT NAM</dc:title>
  <dc:subject/>
  <dc:creator>User</dc:creator>
  <cp:keywords/>
  <dc:description/>
  <cp:lastModifiedBy>Lê Hải Long</cp:lastModifiedBy>
  <cp:revision>2</cp:revision>
  <dcterms:created xsi:type="dcterms:W3CDTF">2026-08-20T05:59:00Z</dcterms:created>
  <dcterms:modified xsi:type="dcterms:W3CDTF">2026-08-20T05:59:00Z</dcterms:modified>
</cp:coreProperties>
</file>