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1E971" w14:textId="5DCB43B5" w:rsidR="00586C74" w:rsidRDefault="00586C74" w:rsidP="00586C74">
      <w:pPr>
        <w:pStyle w:val="Titre1"/>
      </w:pPr>
      <w:r>
        <w:rPr>
          <w:rFonts w:ascii="Arial" w:eastAsia="Arial" w:hAnsi="Arial" w:cs="Arial"/>
          <w:b/>
          <w:bCs/>
          <w:color w:val="1B3A5C"/>
          <w:sz w:val="36"/>
          <w:szCs w:val="36"/>
        </w:rPr>
        <w:t>Stage Mikaté Bon Gout — Analyse commerciale</w:t>
      </w:r>
    </w:p>
    <w:p w14:paraId="6C355A8E" w14:textId="3D7831C8" w:rsidR="00586C74" w:rsidRDefault="00586C74" w:rsidP="00586C74">
      <w:pPr>
        <w:spacing w:after="160"/>
      </w:pPr>
      <w:r>
        <w:rPr>
          <w:i/>
          <w:iCs/>
          <w:color w:val="777777"/>
        </w:rPr>
        <w:t>Stage gestion commerciale | Excel (VBA), Power BI, DAX | Mai–Juillet 2025</w:t>
      </w:r>
    </w:p>
    <w:p w14:paraId="0C0E711A" w14:textId="77777777" w:rsidR="00586C74" w:rsidRDefault="00586C74" w:rsidP="00586C74">
      <w:pPr>
        <w:pBdr>
          <w:bottom w:val="single" w:sz="6" w:space="1" w:color="C9A84C"/>
        </w:pBdr>
        <w:spacing w:before="200" w:after="200"/>
      </w:pPr>
    </w:p>
    <w:p w14:paraId="2115ACBE" w14:textId="77777777" w:rsidR="00586C74" w:rsidRDefault="00586C74" w:rsidP="00586C74">
      <w:pPr>
        <w:pStyle w:val="Titre2"/>
      </w:pPr>
      <w:r>
        <w:rPr>
          <w:rFonts w:ascii="Arial" w:eastAsia="Arial" w:hAnsi="Arial" w:cs="Arial"/>
          <w:b/>
          <w:bCs/>
          <w:color w:val="1B3A5C"/>
          <w:sz w:val="26"/>
          <w:szCs w:val="26"/>
        </w:rPr>
        <w:t>Contexte et objectifs</w:t>
      </w:r>
    </w:p>
    <w:p w14:paraId="5790B4A3" w14:textId="5A9425F9" w:rsidR="00586C74" w:rsidRDefault="00586C74" w:rsidP="00586C74">
      <w:pPr>
        <w:spacing w:before="80" w:after="80"/>
      </w:pPr>
      <w:r>
        <w:t>Stage réalisé au sein de Mikaté Bon Gout, Restaurant africain implanté à Lyon et actif sur les marchés locales grâce à son Food Truck qui a participé aux grands festivals de Fourvière et Festival Miam Street Food. L'objectif de mon stage était de structurer les données de ventes pour disposer d'un suivi analytique de l'activité commerciale, identifier les produits et évènements les plus performants, et produire des indicateurs de pilotage actionnables pour la gérance.</w:t>
      </w:r>
    </w:p>
    <w:p w14:paraId="656EB338" w14:textId="77777777" w:rsidR="00586C74" w:rsidRDefault="00586C74" w:rsidP="00586C74">
      <w:pPr>
        <w:spacing w:before="120"/>
      </w:pPr>
    </w:p>
    <w:p w14:paraId="62DE5BA9" w14:textId="08603694" w:rsidR="00586C74" w:rsidRDefault="00586C74" w:rsidP="00586C74">
      <w:pPr>
        <w:pStyle w:val="Titre2"/>
      </w:pPr>
      <w:r>
        <w:rPr>
          <w:rFonts w:ascii="Arial" w:eastAsia="Arial" w:hAnsi="Arial" w:cs="Arial"/>
          <w:b/>
          <w:bCs/>
          <w:color w:val="1B3A5C"/>
          <w:sz w:val="26"/>
          <w:szCs w:val="26"/>
        </w:rPr>
        <w:t>Missions réalisées</w:t>
      </w:r>
    </w:p>
    <w:p w14:paraId="076F46F4" w14:textId="0745E515" w:rsidR="00586C74" w:rsidRDefault="00586C74" w:rsidP="00586C74">
      <w:pPr>
        <w:pStyle w:val="Paragraphedeliste"/>
        <w:numPr>
          <w:ilvl w:val="0"/>
          <w:numId w:val="1"/>
        </w:numPr>
        <w:spacing w:before="40" w:after="40"/>
        <w:contextualSpacing w:val="0"/>
      </w:pPr>
      <w:r>
        <w:rPr>
          <w:b/>
          <w:bCs/>
        </w:rPr>
        <w:t xml:space="preserve">Structuration de la base de ventes : </w:t>
      </w:r>
      <w:r>
        <w:t>188 transactions sur mai–juillet 2025, 8 produits, 4 évènements</w:t>
      </w:r>
    </w:p>
    <w:p w14:paraId="5301A8F9" w14:textId="769E2C99" w:rsidR="00586C74" w:rsidRDefault="00586C74" w:rsidP="00586C74">
      <w:pPr>
        <w:pStyle w:val="Paragraphedeliste"/>
        <w:numPr>
          <w:ilvl w:val="0"/>
          <w:numId w:val="1"/>
        </w:numPr>
        <w:spacing w:before="40" w:after="40"/>
        <w:contextualSpacing w:val="0"/>
      </w:pPr>
      <w:r>
        <w:rPr>
          <w:b/>
          <w:bCs/>
        </w:rPr>
        <w:t xml:space="preserve">Calcul automatise des couts et marges : </w:t>
      </w:r>
      <w:r>
        <w:t>formules Excel avec prix unitaires réels (en EUR)</w:t>
      </w:r>
    </w:p>
    <w:p w14:paraId="01BC4A5A" w14:textId="5F54DBA2" w:rsidR="00586C74" w:rsidRDefault="00586C74" w:rsidP="00586C74">
      <w:pPr>
        <w:pStyle w:val="Paragraphedeliste"/>
        <w:numPr>
          <w:ilvl w:val="0"/>
          <w:numId w:val="1"/>
        </w:numPr>
        <w:spacing w:before="40" w:after="40"/>
        <w:contextualSpacing w:val="0"/>
      </w:pPr>
      <w:r>
        <w:rPr>
          <w:b/>
          <w:bCs/>
        </w:rPr>
        <w:t xml:space="preserve">Analyse hebdomadaire VBA : </w:t>
      </w:r>
      <w:r>
        <w:t>fonction personnalisée funcNBjours pour compter les jours uniques par évènements</w:t>
      </w:r>
    </w:p>
    <w:p w14:paraId="2F7D15C5" w14:textId="77777777" w:rsidR="00586C74" w:rsidRDefault="00586C74" w:rsidP="00586C74">
      <w:pPr>
        <w:pStyle w:val="Paragraphedeliste"/>
        <w:numPr>
          <w:ilvl w:val="0"/>
          <w:numId w:val="1"/>
        </w:numPr>
        <w:spacing w:before="40" w:after="40"/>
        <w:contextualSpacing w:val="0"/>
      </w:pPr>
      <w:r>
        <w:rPr>
          <w:b/>
          <w:bCs/>
        </w:rPr>
        <w:t xml:space="preserve">Formules dynamiques SOMME.SI.ENS : </w:t>
      </w:r>
      <w:r>
        <w:t>CA et marges par semaine avec bornes de dates</w:t>
      </w:r>
    </w:p>
    <w:p w14:paraId="6CB8ED73" w14:textId="4A4C7EB1" w:rsidR="00586C74" w:rsidRDefault="00586C74" w:rsidP="00586C74">
      <w:pPr>
        <w:pStyle w:val="Paragraphedeliste"/>
        <w:numPr>
          <w:ilvl w:val="0"/>
          <w:numId w:val="1"/>
        </w:numPr>
        <w:spacing w:before="40" w:after="40"/>
        <w:contextualSpacing w:val="0"/>
      </w:pPr>
      <w:r>
        <w:rPr>
          <w:b/>
          <w:bCs/>
        </w:rPr>
        <w:t xml:space="preserve">Dashboard Power BI : </w:t>
      </w:r>
      <w:r>
        <w:t xml:space="preserve">3 pages analytiques avec </w:t>
      </w:r>
      <w:r w:rsidR="004111F8">
        <w:t>des</w:t>
      </w:r>
      <w:r>
        <w:t xml:space="preserve"> KPIs dynamiques</w:t>
      </w:r>
      <w:r w:rsidR="004111F8">
        <w:t>.</w:t>
      </w:r>
    </w:p>
    <w:p w14:paraId="0D7A3F2E" w14:textId="77777777" w:rsidR="00586C74" w:rsidRDefault="00586C74" w:rsidP="00586C74">
      <w:pPr>
        <w:spacing w:before="120"/>
      </w:pPr>
    </w:p>
    <w:p w14:paraId="2FD936C4" w14:textId="2023ED6B" w:rsidR="00586C74" w:rsidRDefault="00586C74" w:rsidP="003A2566">
      <w:pPr>
        <w:pStyle w:val="Titre2"/>
      </w:pPr>
      <w:r>
        <w:rPr>
          <w:rFonts w:ascii="Arial" w:eastAsia="Arial" w:hAnsi="Arial" w:cs="Arial"/>
          <w:b/>
          <w:bCs/>
          <w:color w:val="1B3A5C"/>
          <w:sz w:val="26"/>
          <w:szCs w:val="26"/>
        </w:rPr>
        <w:t xml:space="preserve">Indicateurs </w:t>
      </w:r>
      <w:r w:rsidR="004111F8">
        <w:rPr>
          <w:rFonts w:ascii="Arial" w:eastAsia="Arial" w:hAnsi="Arial" w:cs="Arial"/>
          <w:b/>
          <w:bCs/>
          <w:color w:val="1B3A5C"/>
          <w:sz w:val="26"/>
          <w:szCs w:val="26"/>
        </w:rPr>
        <w:t>clés</w:t>
      </w:r>
      <w:r>
        <w:rPr>
          <w:rFonts w:ascii="Arial" w:eastAsia="Arial" w:hAnsi="Arial" w:cs="Arial"/>
          <w:b/>
          <w:bCs/>
          <w:color w:val="1B3A5C"/>
          <w:sz w:val="26"/>
          <w:szCs w:val="26"/>
        </w:rPr>
        <w:t xml:space="preserve"> (KPIs)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026"/>
      </w:tblGrid>
      <w:tr w:rsidR="00586C74" w14:paraId="23A1D7E3" w14:textId="77777777" w:rsidTr="00F2776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16D180" w14:textId="77777777" w:rsidR="00586C74" w:rsidRDefault="00586C74" w:rsidP="00F2776C">
            <w:pPr>
              <w:jc w:val="center"/>
            </w:pPr>
            <w:r>
              <w:rPr>
                <w:b/>
                <w:bCs/>
                <w:color w:val="FFFFFF"/>
                <w:sz w:val="18"/>
                <w:szCs w:val="18"/>
              </w:rPr>
              <w:t>Indicateur</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56FDC3C" w14:textId="77777777" w:rsidR="00586C74" w:rsidRDefault="00586C74" w:rsidP="00F2776C">
            <w:pPr>
              <w:jc w:val="center"/>
            </w:pPr>
            <w:r>
              <w:rPr>
                <w:b/>
                <w:bCs/>
                <w:color w:val="FFFFFF"/>
                <w:sz w:val="18"/>
                <w:szCs w:val="18"/>
              </w:rPr>
              <w:t>Valeur</w:t>
            </w:r>
          </w:p>
        </w:tc>
        <w:tc>
          <w:tcPr>
            <w:tcW w:w="30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60E79A" w14:textId="32C29ACD" w:rsidR="00586C74" w:rsidRDefault="004111F8" w:rsidP="00F2776C">
            <w:pPr>
              <w:jc w:val="center"/>
            </w:pPr>
            <w:r>
              <w:rPr>
                <w:b/>
                <w:bCs/>
                <w:color w:val="FFFFFF"/>
                <w:sz w:val="18"/>
                <w:szCs w:val="18"/>
              </w:rPr>
              <w:t>Interprétation</w:t>
            </w:r>
          </w:p>
        </w:tc>
      </w:tr>
      <w:tr w:rsidR="00586C74" w14:paraId="5BC5115E" w14:textId="77777777" w:rsidTr="00F2776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3EA3F" w14:textId="77777777" w:rsidR="00586C74" w:rsidRDefault="00586C74" w:rsidP="00F2776C">
            <w:pPr>
              <w:jc w:val="center"/>
            </w:pPr>
            <w:r>
              <w:rPr>
                <w:color w:val="000000"/>
                <w:sz w:val="18"/>
                <w:szCs w:val="18"/>
              </w:rPr>
              <w:t>CA total (mai–juillet 2025)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E3100" w14:textId="77777777" w:rsidR="00586C74" w:rsidRDefault="00586C74" w:rsidP="00F2776C">
            <w:pPr>
              <w:jc w:val="center"/>
            </w:pPr>
            <w:r>
              <w:rPr>
                <w:color w:val="000000"/>
                <w:sz w:val="18"/>
                <w:szCs w:val="18"/>
              </w:rPr>
              <w:t>44 117,50 EUR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ABD17" w14:textId="6AD0CD11" w:rsidR="00586C74" w:rsidRDefault="00586C74" w:rsidP="00F2776C">
            <w:pPr>
              <w:jc w:val="center"/>
            </w:pPr>
            <w:r>
              <w:rPr>
                <w:color w:val="000000"/>
                <w:sz w:val="18"/>
                <w:szCs w:val="18"/>
              </w:rPr>
              <w:t>Sur 62 jours d'</w:t>
            </w:r>
            <w:r w:rsidR="004111F8">
              <w:rPr>
                <w:color w:val="000000"/>
                <w:sz w:val="18"/>
                <w:szCs w:val="18"/>
              </w:rPr>
              <w:t>activité</w:t>
            </w:r>
          </w:p>
        </w:tc>
      </w:tr>
      <w:tr w:rsidR="00586C74" w14:paraId="79903D76" w14:textId="77777777" w:rsidTr="00F2776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382049" w14:textId="77777777" w:rsidR="00586C74" w:rsidRDefault="00586C74" w:rsidP="00F2776C">
            <w:pPr>
              <w:jc w:val="center"/>
            </w:pPr>
            <w:r>
              <w:rPr>
                <w:color w:val="000000"/>
                <w:sz w:val="18"/>
                <w:szCs w:val="18"/>
              </w:rPr>
              <w:t>Nombre de transactions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B61E5" w14:textId="77777777" w:rsidR="00586C74" w:rsidRDefault="00586C74" w:rsidP="00F2776C">
            <w:pPr>
              <w:jc w:val="center"/>
            </w:pPr>
            <w:r>
              <w:rPr>
                <w:color w:val="000000"/>
                <w:sz w:val="18"/>
                <w:szCs w:val="18"/>
              </w:rPr>
              <w:t>188</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74BB5" w14:textId="77777777" w:rsidR="00586C74" w:rsidRDefault="00586C74" w:rsidP="00F2776C">
            <w:pPr>
              <w:jc w:val="center"/>
            </w:pPr>
            <w:r>
              <w:rPr>
                <w:color w:val="000000"/>
                <w:sz w:val="18"/>
                <w:szCs w:val="18"/>
              </w:rPr>
              <w:t>Lignes de ventes individuelles</w:t>
            </w:r>
          </w:p>
        </w:tc>
      </w:tr>
      <w:tr w:rsidR="00586C74" w14:paraId="21F4C3D2" w14:textId="77777777" w:rsidTr="00F2776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2C87C" w14:textId="77777777" w:rsidR="00586C74" w:rsidRDefault="00586C74" w:rsidP="00F2776C">
            <w:pPr>
              <w:jc w:val="center"/>
            </w:pPr>
            <w:r>
              <w:rPr>
                <w:color w:val="000000"/>
                <w:sz w:val="18"/>
                <w:szCs w:val="18"/>
              </w:rPr>
              <w:t>Panier moyen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2172F" w14:textId="77777777" w:rsidR="00586C74" w:rsidRDefault="00586C74" w:rsidP="00F2776C">
            <w:pPr>
              <w:jc w:val="center"/>
            </w:pPr>
            <w:r>
              <w:rPr>
                <w:color w:val="000000"/>
                <w:sz w:val="18"/>
                <w:szCs w:val="18"/>
              </w:rPr>
              <w:t>234,67 EUR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0539E" w14:textId="77777777" w:rsidR="00586C74" w:rsidRDefault="00586C74" w:rsidP="00F2776C">
            <w:pPr>
              <w:jc w:val="center"/>
            </w:pPr>
            <w:r>
              <w:rPr>
                <w:color w:val="000000"/>
                <w:sz w:val="18"/>
                <w:szCs w:val="18"/>
              </w:rPr>
              <w:t>CA / Nb transactions</w:t>
            </w:r>
          </w:p>
        </w:tc>
      </w:tr>
      <w:tr w:rsidR="00586C74" w14:paraId="618FB3F8" w14:textId="77777777" w:rsidTr="00F2776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0906A9" w14:textId="77777777" w:rsidR="00586C74" w:rsidRDefault="00586C74" w:rsidP="00F2776C">
            <w:pPr>
              <w:jc w:val="center"/>
            </w:pPr>
            <w:r>
              <w:rPr>
                <w:color w:val="000000"/>
                <w:sz w:val="18"/>
                <w:szCs w:val="18"/>
              </w:rPr>
              <w:t>Marge brute totale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16426" w14:textId="77777777" w:rsidR="00586C74" w:rsidRDefault="00586C74" w:rsidP="00F2776C">
            <w:pPr>
              <w:jc w:val="center"/>
            </w:pPr>
            <w:r>
              <w:rPr>
                <w:color w:val="000000"/>
                <w:sz w:val="18"/>
                <w:szCs w:val="18"/>
              </w:rPr>
              <w:t>29 587,00 EUR</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BEF14" w14:textId="77777777" w:rsidR="00586C74" w:rsidRDefault="00586C74" w:rsidP="00F2776C">
            <w:pPr>
              <w:jc w:val="center"/>
            </w:pPr>
            <w:r>
              <w:rPr>
                <w:color w:val="000000"/>
                <w:sz w:val="18"/>
                <w:szCs w:val="18"/>
              </w:rPr>
              <w:t>Taux de marge global : 67%</w:t>
            </w:r>
          </w:p>
        </w:tc>
      </w:tr>
      <w:tr w:rsidR="00586C74" w14:paraId="65B7037C" w14:textId="77777777" w:rsidTr="003A2566">
        <w:trPr>
          <w:trHeight w:val="366"/>
        </w:trPr>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82BE6" w14:textId="35DA7EBE" w:rsidR="003A2566" w:rsidRPr="003A2566" w:rsidRDefault="00586C74" w:rsidP="003A2566">
            <w:pPr>
              <w:jc w:val="center"/>
              <w:rPr>
                <w:color w:val="000000"/>
                <w:sz w:val="18"/>
                <w:szCs w:val="18"/>
              </w:rPr>
            </w:pPr>
            <w:r>
              <w:rPr>
                <w:color w:val="000000"/>
                <w:sz w:val="18"/>
                <w:szCs w:val="18"/>
              </w:rPr>
              <w:t>Taux de marge hebdomadaire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90B98" w14:textId="74DB4A43" w:rsidR="00586C74" w:rsidRDefault="00586C74" w:rsidP="00F2776C">
            <w:pPr>
              <w:jc w:val="center"/>
            </w:pPr>
            <w:r>
              <w:rPr>
                <w:color w:val="000000"/>
                <w:sz w:val="18"/>
                <w:szCs w:val="18"/>
              </w:rPr>
              <w:t xml:space="preserve">65% </w:t>
            </w:r>
            <w:r w:rsidR="003A2566">
              <w:rPr>
                <w:color w:val="000000"/>
                <w:sz w:val="18"/>
                <w:szCs w:val="18"/>
              </w:rPr>
              <w:t>à</w:t>
            </w:r>
            <w:r>
              <w:rPr>
                <w:color w:val="000000"/>
                <w:sz w:val="18"/>
                <w:szCs w:val="18"/>
              </w:rPr>
              <w:t xml:space="preserve"> 68%</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E956A" w14:textId="4F5274F4" w:rsidR="00586C74" w:rsidRDefault="004111F8" w:rsidP="00F2776C">
            <w:pPr>
              <w:jc w:val="center"/>
            </w:pPr>
            <w:r>
              <w:rPr>
                <w:color w:val="000000"/>
                <w:sz w:val="18"/>
                <w:szCs w:val="18"/>
              </w:rPr>
              <w:t>Stabilité</w:t>
            </w:r>
            <w:r w:rsidR="00586C74">
              <w:rPr>
                <w:color w:val="000000"/>
                <w:sz w:val="18"/>
                <w:szCs w:val="18"/>
              </w:rPr>
              <w:t xml:space="preserve"> sur 8 semaines</w:t>
            </w:r>
          </w:p>
        </w:tc>
      </w:tr>
      <w:tr w:rsidR="00586C74" w14:paraId="1B1A0A2E" w14:textId="77777777" w:rsidTr="00F2776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D8F2E" w14:textId="2E9A8E14" w:rsidR="00586C74" w:rsidRDefault="00586C74" w:rsidP="00F2776C">
            <w:pPr>
              <w:jc w:val="center"/>
            </w:pPr>
            <w:r>
              <w:rPr>
                <w:color w:val="000000"/>
                <w:sz w:val="18"/>
                <w:szCs w:val="18"/>
              </w:rPr>
              <w:t xml:space="preserve">Meilleur </w:t>
            </w:r>
            <w:r w:rsidR="004111F8">
              <w:rPr>
                <w:color w:val="000000"/>
                <w:sz w:val="18"/>
                <w:szCs w:val="18"/>
              </w:rPr>
              <w:t>évènement par</w:t>
            </w:r>
            <w:r>
              <w:rPr>
                <w:color w:val="000000"/>
                <w:sz w:val="18"/>
                <w:szCs w:val="18"/>
              </w:rPr>
              <w:t xml:space="preserve"> CA total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A9719" w14:textId="6E8B8CBA" w:rsidR="00586C74" w:rsidRDefault="004111F8" w:rsidP="00F2776C">
            <w:pPr>
              <w:jc w:val="center"/>
            </w:pPr>
            <w:r>
              <w:rPr>
                <w:color w:val="000000"/>
                <w:sz w:val="18"/>
                <w:szCs w:val="18"/>
              </w:rPr>
              <w:t>Fourvière</w:t>
            </w:r>
            <w:r w:rsidR="00586C74">
              <w:rPr>
                <w:color w:val="000000"/>
                <w:sz w:val="18"/>
                <w:szCs w:val="18"/>
              </w:rPr>
              <w:t xml:space="preserve"> Festival — 24 516 EUR</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38D8C" w14:textId="0574D341" w:rsidR="00586C74" w:rsidRDefault="00586C74" w:rsidP="00F2776C">
            <w:pPr>
              <w:jc w:val="center"/>
            </w:pPr>
            <w:r>
              <w:rPr>
                <w:color w:val="000000"/>
                <w:sz w:val="18"/>
                <w:szCs w:val="18"/>
              </w:rPr>
              <w:t xml:space="preserve">23 jours de </w:t>
            </w:r>
            <w:r w:rsidR="004111F8">
              <w:rPr>
                <w:color w:val="000000"/>
                <w:sz w:val="18"/>
                <w:szCs w:val="18"/>
              </w:rPr>
              <w:t>présence</w:t>
            </w:r>
          </w:p>
        </w:tc>
      </w:tr>
      <w:tr w:rsidR="00586C74" w14:paraId="5C74F87E" w14:textId="77777777" w:rsidTr="00F2776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543C7" w14:textId="7C233437" w:rsidR="00586C74" w:rsidRDefault="00586C74" w:rsidP="00F2776C">
            <w:pPr>
              <w:jc w:val="center"/>
            </w:pPr>
            <w:r>
              <w:rPr>
                <w:color w:val="000000"/>
                <w:sz w:val="18"/>
                <w:szCs w:val="18"/>
              </w:rPr>
              <w:t xml:space="preserve">Meilleur </w:t>
            </w:r>
            <w:r w:rsidR="004111F8">
              <w:rPr>
                <w:color w:val="000000"/>
                <w:sz w:val="18"/>
                <w:szCs w:val="18"/>
              </w:rPr>
              <w:t>évènement par</w:t>
            </w:r>
            <w:r>
              <w:rPr>
                <w:color w:val="000000"/>
                <w:sz w:val="18"/>
                <w:szCs w:val="18"/>
              </w:rPr>
              <w:t xml:space="preserve"> CA</w:t>
            </w:r>
            <w:r w:rsidR="004111F8">
              <w:rPr>
                <w:color w:val="000000"/>
                <w:sz w:val="18"/>
                <w:szCs w:val="18"/>
              </w:rPr>
              <w:t xml:space="preserve"> </w:t>
            </w:r>
            <w:r>
              <w:rPr>
                <w:color w:val="000000"/>
                <w:sz w:val="18"/>
                <w:szCs w:val="18"/>
              </w:rPr>
              <w:t>jour</w:t>
            </w:r>
            <w:r w:rsidR="004111F8">
              <w:rPr>
                <w:color w:val="000000"/>
                <w:sz w:val="18"/>
                <w:szCs w:val="18"/>
              </w:rPr>
              <w:t>nalier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6048E" w14:textId="599CDBAE" w:rsidR="00586C74" w:rsidRDefault="004111F8" w:rsidP="00F2776C">
            <w:pPr>
              <w:jc w:val="center"/>
            </w:pPr>
            <w:r>
              <w:rPr>
                <w:color w:val="000000"/>
                <w:sz w:val="18"/>
                <w:szCs w:val="18"/>
              </w:rPr>
              <w:t>Fourvière</w:t>
            </w:r>
            <w:r w:rsidR="00586C74">
              <w:rPr>
                <w:color w:val="000000"/>
                <w:sz w:val="18"/>
                <w:szCs w:val="18"/>
              </w:rPr>
              <w:t xml:space="preserve"> — 1 065 EUR/jour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99E91" w14:textId="2D347408" w:rsidR="00586C74" w:rsidRDefault="003A2566" w:rsidP="00F2776C">
            <w:pPr>
              <w:jc w:val="center"/>
            </w:pPr>
            <w:r>
              <w:rPr>
                <w:color w:val="000000"/>
                <w:sz w:val="18"/>
                <w:szCs w:val="18"/>
              </w:rPr>
              <w:t>Contre</w:t>
            </w:r>
            <w:r w:rsidR="00586C74">
              <w:rPr>
                <w:color w:val="000000"/>
                <w:sz w:val="18"/>
                <w:szCs w:val="18"/>
              </w:rPr>
              <w:t xml:space="preserve"> 454 EUR/jour</w:t>
            </w:r>
            <w:r w:rsidR="004111F8">
              <w:rPr>
                <w:color w:val="000000"/>
                <w:sz w:val="18"/>
                <w:szCs w:val="18"/>
              </w:rPr>
              <w:t xml:space="preserve"> pour le</w:t>
            </w:r>
            <w:r w:rsidR="00586C74">
              <w:rPr>
                <w:color w:val="000000"/>
                <w:sz w:val="18"/>
                <w:szCs w:val="18"/>
              </w:rPr>
              <w:t xml:space="preserve"> March</w:t>
            </w:r>
            <w:r w:rsidR="004111F8">
              <w:rPr>
                <w:color w:val="000000"/>
                <w:sz w:val="18"/>
                <w:szCs w:val="18"/>
              </w:rPr>
              <w:t>é de</w:t>
            </w:r>
            <w:r w:rsidR="00586C74">
              <w:rPr>
                <w:color w:val="000000"/>
                <w:sz w:val="18"/>
                <w:szCs w:val="18"/>
              </w:rPr>
              <w:t xml:space="preserve"> Caluire</w:t>
            </w:r>
          </w:p>
        </w:tc>
      </w:tr>
      <w:tr w:rsidR="00586C74" w14:paraId="6C293980" w14:textId="77777777" w:rsidTr="00F2776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DCF1F" w14:textId="78AA03FD" w:rsidR="00586C74" w:rsidRDefault="00586C74" w:rsidP="00F2776C">
            <w:pPr>
              <w:jc w:val="center"/>
            </w:pPr>
            <w:r>
              <w:rPr>
                <w:color w:val="000000"/>
                <w:sz w:val="18"/>
                <w:szCs w:val="18"/>
              </w:rPr>
              <w:t xml:space="preserve">Produit star </w:t>
            </w:r>
            <w:r w:rsidR="003A2566">
              <w:rPr>
                <w:color w:val="000000"/>
                <w:sz w:val="18"/>
                <w:szCs w:val="18"/>
              </w:rPr>
              <w:t xml:space="preserve">par </w:t>
            </w:r>
            <w:r>
              <w:rPr>
                <w:color w:val="000000"/>
                <w:sz w:val="18"/>
                <w:szCs w:val="18"/>
              </w:rPr>
              <w:t>CA</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AF8778" w14:textId="77777777" w:rsidR="00586C74" w:rsidRDefault="00586C74" w:rsidP="00F2776C">
            <w:pPr>
              <w:jc w:val="center"/>
            </w:pPr>
            <w:r>
              <w:rPr>
                <w:color w:val="000000"/>
                <w:sz w:val="18"/>
                <w:szCs w:val="18"/>
              </w:rPr>
              <w:t>Poulet curry — 16 192 EUR</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CCAB4" w14:textId="77777777" w:rsidR="00586C74" w:rsidRDefault="00586C74" w:rsidP="00F2776C">
            <w:pPr>
              <w:jc w:val="center"/>
            </w:pPr>
            <w:r>
              <w:rPr>
                <w:color w:val="000000"/>
                <w:sz w:val="18"/>
                <w:szCs w:val="18"/>
              </w:rPr>
              <w:t>36,7% du CA total</w:t>
            </w:r>
          </w:p>
        </w:tc>
      </w:tr>
      <w:tr w:rsidR="00586C74" w14:paraId="3759DECA" w14:textId="77777777" w:rsidTr="00F2776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FC2BD" w14:textId="3E097503" w:rsidR="00586C74" w:rsidRDefault="00586C74" w:rsidP="00F2776C">
            <w:pPr>
              <w:jc w:val="center"/>
            </w:pPr>
            <w:r>
              <w:rPr>
                <w:color w:val="000000"/>
                <w:sz w:val="18"/>
                <w:szCs w:val="18"/>
              </w:rPr>
              <w:t xml:space="preserve">Produit star </w:t>
            </w:r>
            <w:r w:rsidR="003A2566">
              <w:rPr>
                <w:color w:val="000000"/>
                <w:sz w:val="18"/>
                <w:szCs w:val="18"/>
              </w:rPr>
              <w:t xml:space="preserve">par </w:t>
            </w:r>
            <w:r>
              <w:rPr>
                <w:color w:val="000000"/>
                <w:sz w:val="18"/>
                <w:szCs w:val="18"/>
              </w:rPr>
              <w:t>volume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E7B0B" w14:textId="21A84579" w:rsidR="00586C74" w:rsidRDefault="00586C74" w:rsidP="00F2776C">
            <w:pPr>
              <w:jc w:val="center"/>
            </w:pPr>
            <w:r>
              <w:rPr>
                <w:color w:val="000000"/>
                <w:sz w:val="18"/>
                <w:szCs w:val="18"/>
              </w:rPr>
              <w:t>Mikat</w:t>
            </w:r>
            <w:r w:rsidR="003A2566">
              <w:rPr>
                <w:color w:val="000000"/>
                <w:sz w:val="18"/>
                <w:szCs w:val="18"/>
              </w:rPr>
              <w:t>é</w:t>
            </w:r>
            <w:r>
              <w:rPr>
                <w:color w:val="000000"/>
                <w:sz w:val="18"/>
                <w:szCs w:val="18"/>
              </w:rPr>
              <w:t xml:space="preserve"> (beignet) — 1 129 </w:t>
            </w:r>
            <w:r w:rsidR="003A2566">
              <w:rPr>
                <w:color w:val="000000"/>
                <w:sz w:val="18"/>
                <w:szCs w:val="18"/>
              </w:rPr>
              <w:t>unités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3192F" w14:textId="34A6783F" w:rsidR="00586C74" w:rsidRPr="004649C0" w:rsidRDefault="00C3611E" w:rsidP="00F2776C">
            <w:pPr>
              <w:jc w:val="center"/>
            </w:pPr>
            <w:r w:rsidRPr="004649C0">
              <w:rPr>
                <w:b/>
                <w:bCs/>
                <w:sz w:val="18"/>
                <w:szCs w:val="18"/>
              </w:rPr>
              <w:t>Produit phare</w:t>
            </w:r>
            <w:r w:rsidRPr="004649C0">
              <w:rPr>
                <w:sz w:val="18"/>
                <w:szCs w:val="18"/>
              </w:rPr>
              <w:t xml:space="preserve"> </w:t>
            </w:r>
            <w:r w:rsidR="00586C74" w:rsidRPr="004649C0">
              <w:rPr>
                <w:sz w:val="18"/>
                <w:szCs w:val="18"/>
              </w:rPr>
              <w:t>d'attraction</w:t>
            </w:r>
          </w:p>
        </w:tc>
      </w:tr>
    </w:tbl>
    <w:p w14:paraId="0DC4C680" w14:textId="77777777" w:rsidR="00586C74" w:rsidRDefault="00586C74" w:rsidP="00586C74">
      <w:pPr>
        <w:spacing w:before="160"/>
      </w:pPr>
    </w:p>
    <w:p w14:paraId="50FFCB2E" w14:textId="77777777" w:rsidR="00586C74" w:rsidRDefault="00586C74" w:rsidP="00586C74">
      <w:pPr>
        <w:pStyle w:val="Titre2"/>
      </w:pPr>
      <w:r>
        <w:rPr>
          <w:rFonts w:ascii="Arial" w:eastAsia="Arial" w:hAnsi="Arial" w:cs="Arial"/>
          <w:b/>
          <w:bCs/>
          <w:color w:val="1B3A5C"/>
          <w:sz w:val="26"/>
          <w:szCs w:val="26"/>
        </w:rPr>
        <w:t>Structure du tableau de bord Power BI</w:t>
      </w:r>
    </w:p>
    <w:p w14:paraId="002283C6" w14:textId="77777777" w:rsidR="00586C74" w:rsidRPr="003A2566" w:rsidRDefault="00586C74" w:rsidP="00586C74">
      <w:pPr>
        <w:spacing w:before="80" w:after="80"/>
        <w:rPr>
          <w:b/>
          <w:bCs/>
        </w:rPr>
      </w:pPr>
      <w:r w:rsidRPr="003A2566">
        <w:rPr>
          <w:b/>
          <w:bCs/>
        </w:rPr>
        <w:t>Page 1 — Vue d'ensemble</w:t>
      </w:r>
    </w:p>
    <w:p w14:paraId="4725F129" w14:textId="094217B7" w:rsidR="00586C74" w:rsidRDefault="00586C74" w:rsidP="00586C74">
      <w:pPr>
        <w:pStyle w:val="Paragraphedeliste"/>
        <w:numPr>
          <w:ilvl w:val="0"/>
          <w:numId w:val="1"/>
        </w:numPr>
        <w:spacing w:before="40" w:after="40"/>
        <w:contextualSpacing w:val="0"/>
      </w:pPr>
      <w:r w:rsidRPr="003A2566">
        <w:rPr>
          <w:b/>
          <w:bCs/>
        </w:rPr>
        <w:t>KPIs</w:t>
      </w:r>
      <w:r>
        <w:t xml:space="preserve"> : CA total, n</w:t>
      </w:r>
      <w:r w:rsidR="003A2566">
        <w:t>om</w:t>
      </w:r>
      <w:r>
        <w:t>b</w:t>
      </w:r>
      <w:r w:rsidR="003A2566">
        <w:t>re de</w:t>
      </w:r>
      <w:r>
        <w:t xml:space="preserve"> transactions, panier moyen</w:t>
      </w:r>
    </w:p>
    <w:p w14:paraId="15A18E83" w14:textId="3B079405" w:rsidR="00586C74" w:rsidRDefault="00586C74" w:rsidP="00586C74">
      <w:pPr>
        <w:pStyle w:val="Paragraphedeliste"/>
        <w:numPr>
          <w:ilvl w:val="0"/>
          <w:numId w:val="1"/>
        </w:numPr>
        <w:spacing w:before="40" w:after="40"/>
        <w:contextualSpacing w:val="0"/>
      </w:pPr>
      <w:r w:rsidRPr="003A2566">
        <w:rPr>
          <w:b/>
          <w:bCs/>
        </w:rPr>
        <w:t>Courbe</w:t>
      </w:r>
      <w:r>
        <w:t xml:space="preserve"> d'</w:t>
      </w:r>
      <w:r w:rsidR="003A2566">
        <w:t>évolution</w:t>
      </w:r>
      <w:r>
        <w:t xml:space="preserve"> mensuelle du CA</w:t>
      </w:r>
    </w:p>
    <w:p w14:paraId="71E4E691" w14:textId="77777777" w:rsidR="00586C74" w:rsidRDefault="00586C74" w:rsidP="00586C74">
      <w:pPr>
        <w:pStyle w:val="Paragraphedeliste"/>
        <w:numPr>
          <w:ilvl w:val="0"/>
          <w:numId w:val="1"/>
        </w:numPr>
        <w:spacing w:before="40" w:after="40"/>
        <w:contextualSpacing w:val="0"/>
      </w:pPr>
      <w:r w:rsidRPr="003A2566">
        <w:rPr>
          <w:b/>
          <w:bCs/>
        </w:rPr>
        <w:t>Histogramme</w:t>
      </w:r>
      <w:r>
        <w:t xml:space="preserve"> Top 5 produits par CA</w:t>
      </w:r>
    </w:p>
    <w:p w14:paraId="756E449B" w14:textId="48EECE67" w:rsidR="00586C74" w:rsidRDefault="00586C74" w:rsidP="00586C74">
      <w:pPr>
        <w:pStyle w:val="Paragraphedeliste"/>
        <w:numPr>
          <w:ilvl w:val="0"/>
          <w:numId w:val="1"/>
        </w:numPr>
        <w:spacing w:before="40" w:after="40"/>
        <w:contextualSpacing w:val="0"/>
      </w:pPr>
      <w:r w:rsidRPr="003A2566">
        <w:rPr>
          <w:b/>
          <w:bCs/>
        </w:rPr>
        <w:t>Camembert</w:t>
      </w:r>
      <w:r>
        <w:t xml:space="preserve"> de </w:t>
      </w:r>
      <w:r w:rsidR="003A2566">
        <w:t>répartition</w:t>
      </w:r>
      <w:r>
        <w:t xml:space="preserve"> par </w:t>
      </w:r>
      <w:r w:rsidR="003A2566">
        <w:t>catégorie</w:t>
      </w:r>
      <w:r>
        <w:t xml:space="preserve"> (Plat chaud, Gourmandise, Boisson, Accompagnement)</w:t>
      </w:r>
    </w:p>
    <w:p w14:paraId="224AD8EF" w14:textId="77777777" w:rsidR="00586C74" w:rsidRDefault="00586C74" w:rsidP="00586C74">
      <w:pPr>
        <w:spacing w:before="80"/>
      </w:pPr>
    </w:p>
    <w:p w14:paraId="2C710E95" w14:textId="6C83A4BB" w:rsidR="00586C74" w:rsidRPr="003A2566" w:rsidRDefault="00586C74" w:rsidP="00586C74">
      <w:pPr>
        <w:spacing w:before="80" w:after="80"/>
        <w:rPr>
          <w:b/>
          <w:bCs/>
        </w:rPr>
      </w:pPr>
      <w:r w:rsidRPr="003A2566">
        <w:rPr>
          <w:b/>
          <w:bCs/>
        </w:rPr>
        <w:t xml:space="preserve">Page 2 — Analyse par </w:t>
      </w:r>
      <w:r w:rsidR="003A2566" w:rsidRPr="003A2566">
        <w:rPr>
          <w:b/>
          <w:bCs/>
        </w:rPr>
        <w:t>évènement</w:t>
      </w:r>
    </w:p>
    <w:p w14:paraId="08494818" w14:textId="58C75A1F" w:rsidR="00586C74" w:rsidRDefault="003A2566" w:rsidP="00586C74">
      <w:pPr>
        <w:pStyle w:val="Paragraphedeliste"/>
        <w:numPr>
          <w:ilvl w:val="0"/>
          <w:numId w:val="1"/>
        </w:numPr>
        <w:spacing w:before="40" w:after="40"/>
        <w:contextualSpacing w:val="0"/>
      </w:pPr>
      <w:r w:rsidRPr="003A2566">
        <w:rPr>
          <w:b/>
          <w:bCs/>
        </w:rPr>
        <w:t>Segment</w:t>
      </w:r>
      <w:r>
        <w:t xml:space="preserve"> par</w:t>
      </w:r>
      <w:r w:rsidR="00586C74">
        <w:t xml:space="preserve"> </w:t>
      </w:r>
      <w:r>
        <w:t>évènement</w:t>
      </w:r>
      <w:r w:rsidR="00586C74">
        <w:t xml:space="preserve"> — filtrage dynamique de tous les visuels</w:t>
      </w:r>
    </w:p>
    <w:p w14:paraId="7E5F6BA6" w14:textId="73240D6C" w:rsidR="00586C74" w:rsidRDefault="00586C74" w:rsidP="00586C74">
      <w:pPr>
        <w:pStyle w:val="Paragraphedeliste"/>
        <w:numPr>
          <w:ilvl w:val="0"/>
          <w:numId w:val="1"/>
        </w:numPr>
        <w:spacing w:before="40" w:after="40"/>
        <w:contextualSpacing w:val="0"/>
      </w:pPr>
      <w:r w:rsidRPr="003A2566">
        <w:rPr>
          <w:b/>
          <w:bCs/>
        </w:rPr>
        <w:t>KPIs</w:t>
      </w:r>
      <w:r>
        <w:t xml:space="preserve"> contextuels </w:t>
      </w:r>
      <w:r w:rsidR="003A2566">
        <w:t>réactifs</w:t>
      </w:r>
      <w:r>
        <w:t xml:space="preserve"> : CA total, CA moyen</w:t>
      </w:r>
      <w:r w:rsidR="003A2566">
        <w:t xml:space="preserve"> par </w:t>
      </w:r>
      <w:r>
        <w:t xml:space="preserve">jour, </w:t>
      </w:r>
      <w:r w:rsidR="003A2566">
        <w:t>quantité</w:t>
      </w:r>
      <w:r>
        <w:t xml:space="preserve"> totale</w:t>
      </w:r>
    </w:p>
    <w:p w14:paraId="2DB1C295" w14:textId="741937BC" w:rsidR="00586C74" w:rsidRDefault="003A2566" w:rsidP="00586C74">
      <w:pPr>
        <w:pStyle w:val="Paragraphedeliste"/>
        <w:numPr>
          <w:ilvl w:val="0"/>
          <w:numId w:val="1"/>
        </w:numPr>
        <w:spacing w:before="40" w:after="40"/>
        <w:contextualSpacing w:val="0"/>
      </w:pPr>
      <w:r w:rsidRPr="003A2566">
        <w:rPr>
          <w:b/>
          <w:bCs/>
        </w:rPr>
        <w:t>Histogramme</w:t>
      </w:r>
      <w:r>
        <w:rPr>
          <w:b/>
          <w:bCs/>
        </w:rPr>
        <w:t>s</w:t>
      </w:r>
      <w:r>
        <w:t xml:space="preserve"> </w:t>
      </w:r>
      <w:r w:rsidRPr="003A2566">
        <w:rPr>
          <w:b/>
          <w:bCs/>
        </w:rPr>
        <w:t>groupé</w:t>
      </w:r>
      <w:r>
        <w:rPr>
          <w:b/>
          <w:bCs/>
        </w:rPr>
        <w:t>s</w:t>
      </w:r>
      <w:r>
        <w:t xml:space="preserve"> : </w:t>
      </w:r>
      <w:r w:rsidR="00586C74">
        <w:t xml:space="preserve">Comparaison CA total vs CA moyen par jour par </w:t>
      </w:r>
      <w:r>
        <w:t>évènement</w:t>
      </w:r>
    </w:p>
    <w:p w14:paraId="17828A99" w14:textId="0CF55DF1" w:rsidR="00586C74" w:rsidRDefault="00586C74" w:rsidP="00586C74">
      <w:pPr>
        <w:pStyle w:val="Paragraphedeliste"/>
        <w:numPr>
          <w:ilvl w:val="0"/>
          <w:numId w:val="1"/>
        </w:numPr>
        <w:spacing w:before="40" w:after="40"/>
        <w:contextualSpacing w:val="0"/>
      </w:pPr>
      <w:r w:rsidRPr="003A2566">
        <w:rPr>
          <w:b/>
          <w:bCs/>
        </w:rPr>
        <w:t xml:space="preserve">Tableau </w:t>
      </w:r>
      <w:r w:rsidR="003A2566" w:rsidRPr="003A2566">
        <w:rPr>
          <w:b/>
          <w:bCs/>
        </w:rPr>
        <w:t>récapitulatif</w:t>
      </w:r>
      <w:r>
        <w:t xml:space="preserve"> avec marges et taux par </w:t>
      </w:r>
      <w:r w:rsidR="003A2566">
        <w:t>évènement</w:t>
      </w:r>
    </w:p>
    <w:p w14:paraId="060BD977" w14:textId="77777777" w:rsidR="00586C74" w:rsidRDefault="00586C74" w:rsidP="00586C74">
      <w:pPr>
        <w:spacing w:before="80"/>
      </w:pPr>
    </w:p>
    <w:p w14:paraId="0FA26175" w14:textId="021FFC6F" w:rsidR="00586C74" w:rsidRPr="003A2566" w:rsidRDefault="00586C74" w:rsidP="00586C74">
      <w:pPr>
        <w:spacing w:before="80" w:after="80"/>
        <w:rPr>
          <w:b/>
          <w:bCs/>
        </w:rPr>
      </w:pPr>
      <w:r w:rsidRPr="003A2566">
        <w:rPr>
          <w:b/>
          <w:bCs/>
        </w:rPr>
        <w:t xml:space="preserve">Page 3 — Analyse produits et </w:t>
      </w:r>
      <w:r w:rsidR="003A2566" w:rsidRPr="003A2566">
        <w:rPr>
          <w:b/>
          <w:bCs/>
        </w:rPr>
        <w:t>rentabilité</w:t>
      </w:r>
    </w:p>
    <w:p w14:paraId="638173F5" w14:textId="4D4A63E3" w:rsidR="00586C74" w:rsidRDefault="00586C74" w:rsidP="00586C74">
      <w:pPr>
        <w:pStyle w:val="Paragraphedeliste"/>
        <w:numPr>
          <w:ilvl w:val="0"/>
          <w:numId w:val="1"/>
        </w:numPr>
        <w:spacing w:before="40" w:after="40"/>
        <w:contextualSpacing w:val="0"/>
      </w:pPr>
      <w:r w:rsidRPr="003A2566">
        <w:rPr>
          <w:b/>
          <w:bCs/>
        </w:rPr>
        <w:t>Graphique combine</w:t>
      </w:r>
      <w:r>
        <w:t xml:space="preserve"> : CA (barres) + </w:t>
      </w:r>
      <w:r w:rsidR="003A2566">
        <w:t>Quantité</w:t>
      </w:r>
      <w:r>
        <w:t xml:space="preserve"> vendue (courbe) par produit</w:t>
      </w:r>
    </w:p>
    <w:p w14:paraId="784A6F84" w14:textId="00439B95" w:rsidR="00586C74" w:rsidRDefault="00871A25" w:rsidP="00586C74">
      <w:pPr>
        <w:pStyle w:val="Paragraphedeliste"/>
        <w:numPr>
          <w:ilvl w:val="0"/>
          <w:numId w:val="1"/>
        </w:numPr>
        <w:spacing w:before="40" w:after="40"/>
        <w:contextualSpacing w:val="0"/>
      </w:pPr>
      <w:r w:rsidRPr="00871A25">
        <w:rPr>
          <w:b/>
          <w:bCs/>
        </w:rPr>
        <w:t>Graphique en courbe</w:t>
      </w:r>
      <w:r w:rsidR="00586C74">
        <w:t xml:space="preserve"> : prix unitaire vs </w:t>
      </w:r>
      <w:r>
        <w:t>quantité</w:t>
      </w:r>
      <w:r w:rsidR="00586C74">
        <w:t xml:space="preserve"> — segmentation du portefeuille produits</w:t>
      </w:r>
    </w:p>
    <w:p w14:paraId="5AA52246" w14:textId="4F4EA7D1" w:rsidR="00586C74" w:rsidRDefault="00586C74" w:rsidP="00586C74">
      <w:pPr>
        <w:pStyle w:val="Paragraphedeliste"/>
        <w:numPr>
          <w:ilvl w:val="0"/>
          <w:numId w:val="1"/>
        </w:numPr>
        <w:spacing w:before="40" w:after="40"/>
        <w:contextualSpacing w:val="0"/>
      </w:pPr>
      <w:r w:rsidRPr="00871A25">
        <w:rPr>
          <w:b/>
          <w:bCs/>
        </w:rPr>
        <w:t xml:space="preserve">Tableau de </w:t>
      </w:r>
      <w:r w:rsidR="00871A25" w:rsidRPr="00871A25">
        <w:rPr>
          <w:b/>
          <w:bCs/>
        </w:rPr>
        <w:t>rentabilité</w:t>
      </w:r>
      <w:r>
        <w:t xml:space="preserve"> : CA, marge, taux de marge, </w:t>
      </w:r>
      <w:r w:rsidR="00871A25">
        <w:t>quantité</w:t>
      </w:r>
      <w:r>
        <w:t xml:space="preserve"> par produit</w:t>
      </w:r>
    </w:p>
    <w:p w14:paraId="0C20B312" w14:textId="77777777" w:rsidR="00586C74" w:rsidRDefault="00586C74" w:rsidP="00586C74">
      <w:pPr>
        <w:spacing w:before="120"/>
      </w:pPr>
    </w:p>
    <w:p w14:paraId="5D8272A2" w14:textId="0A64C7C8" w:rsidR="00586C74" w:rsidRPr="008079F8" w:rsidRDefault="00871A25" w:rsidP="00586C74">
      <w:pPr>
        <w:pStyle w:val="Titre2"/>
        <w:rPr>
          <w:b/>
          <w:bCs/>
        </w:rPr>
      </w:pPr>
      <w:r w:rsidRPr="008079F8">
        <w:rPr>
          <w:rFonts w:ascii="Arial" w:eastAsia="Arial" w:hAnsi="Arial" w:cs="Arial"/>
          <w:b/>
          <w:bCs/>
          <w:color w:val="1B3A5C"/>
          <w:sz w:val="26"/>
          <w:szCs w:val="26"/>
        </w:rPr>
        <w:t>Résultats</w:t>
      </w:r>
      <w:r w:rsidR="00586C74" w:rsidRPr="008079F8">
        <w:rPr>
          <w:rFonts w:ascii="Arial" w:eastAsia="Arial" w:hAnsi="Arial" w:cs="Arial"/>
          <w:b/>
          <w:bCs/>
          <w:color w:val="1B3A5C"/>
          <w:sz w:val="26"/>
          <w:szCs w:val="26"/>
        </w:rPr>
        <w:t xml:space="preserve"> et </w:t>
      </w:r>
      <w:r w:rsidR="008079F8" w:rsidRPr="008079F8">
        <w:rPr>
          <w:rFonts w:ascii="Arial" w:eastAsia="Arial" w:hAnsi="Arial" w:cs="Arial"/>
          <w:b/>
          <w:bCs/>
          <w:color w:val="1B3A5C"/>
          <w:sz w:val="26"/>
          <w:szCs w:val="26"/>
        </w:rPr>
        <w:t>conclusions</w:t>
      </w:r>
    </w:p>
    <w:p w14:paraId="70749A6C" w14:textId="462CAF90" w:rsidR="00586C74" w:rsidRDefault="00871A25" w:rsidP="00586C74">
      <w:pPr>
        <w:pStyle w:val="Paragraphedeliste"/>
        <w:numPr>
          <w:ilvl w:val="0"/>
          <w:numId w:val="1"/>
        </w:numPr>
        <w:spacing w:before="40" w:after="40"/>
        <w:contextualSpacing w:val="0"/>
      </w:pPr>
      <w:r w:rsidRPr="00871A25">
        <w:rPr>
          <w:b/>
          <w:bCs/>
        </w:rPr>
        <w:t>Fourvière</w:t>
      </w:r>
      <w:r w:rsidR="00586C74" w:rsidRPr="00871A25">
        <w:rPr>
          <w:b/>
          <w:bCs/>
        </w:rPr>
        <w:t xml:space="preserve"> Festival</w:t>
      </w:r>
      <w:r w:rsidR="00586C74">
        <w:t xml:space="preserve"> est le moteur du </w:t>
      </w:r>
      <w:r w:rsidR="00586C74" w:rsidRPr="00871A25">
        <w:rPr>
          <w:b/>
          <w:bCs/>
          <w:color w:val="FF0000"/>
        </w:rPr>
        <w:t xml:space="preserve">CA (55% du total) </w:t>
      </w:r>
      <w:r>
        <w:t>grâce</w:t>
      </w:r>
      <w:r w:rsidR="00586C74">
        <w:t xml:space="preserve"> </w:t>
      </w:r>
      <w:r>
        <w:t>à</w:t>
      </w:r>
      <w:r w:rsidR="00586C74">
        <w:t xml:space="preserve"> sa </w:t>
      </w:r>
      <w:r>
        <w:t>durée</w:t>
      </w:r>
      <w:r w:rsidR="00586C74">
        <w:t xml:space="preserve"> et son affluence </w:t>
      </w:r>
      <w:r>
        <w:t>élevée</w:t>
      </w:r>
    </w:p>
    <w:p w14:paraId="44551ED0" w14:textId="5911AD6C" w:rsidR="00586C74" w:rsidRDefault="00586C74" w:rsidP="00586C74">
      <w:pPr>
        <w:pStyle w:val="Paragraphedeliste"/>
        <w:numPr>
          <w:ilvl w:val="0"/>
          <w:numId w:val="1"/>
        </w:numPr>
        <w:spacing w:before="40" w:after="40"/>
        <w:contextualSpacing w:val="0"/>
      </w:pPr>
      <w:r w:rsidRPr="00871A25">
        <w:rPr>
          <w:b/>
          <w:bCs/>
        </w:rPr>
        <w:t>Le Festival Miam Street Food</w:t>
      </w:r>
      <w:r>
        <w:t xml:space="preserve"> est l'</w:t>
      </w:r>
      <w:r w:rsidR="00871A25">
        <w:t>évènement</w:t>
      </w:r>
      <w:r>
        <w:t xml:space="preserve"> </w:t>
      </w:r>
      <w:r w:rsidRPr="00871A25">
        <w:rPr>
          <w:b/>
          <w:bCs/>
          <w:color w:val="FF0000"/>
        </w:rPr>
        <w:t>le plus rentable par jour</w:t>
      </w:r>
      <w:r>
        <w:t xml:space="preserve"> de </w:t>
      </w:r>
      <w:r w:rsidR="00871A25">
        <w:t>présence</w:t>
      </w:r>
      <w:r>
        <w:t xml:space="preserve"> </w:t>
      </w:r>
      <w:r w:rsidR="00871A25">
        <w:t>malgré</w:t>
      </w:r>
      <w:r>
        <w:t xml:space="preserve"> un CA total inferieur</w:t>
      </w:r>
    </w:p>
    <w:p w14:paraId="108BFBE4" w14:textId="6CB2ADB7" w:rsidR="00586C74" w:rsidRDefault="00586C74" w:rsidP="00586C74">
      <w:pPr>
        <w:pStyle w:val="Paragraphedeliste"/>
        <w:numPr>
          <w:ilvl w:val="0"/>
          <w:numId w:val="1"/>
        </w:numPr>
        <w:spacing w:before="40" w:after="40"/>
        <w:contextualSpacing w:val="0"/>
      </w:pPr>
      <w:r w:rsidRPr="00871A25">
        <w:rPr>
          <w:b/>
          <w:bCs/>
        </w:rPr>
        <w:t>Le Mikat</w:t>
      </w:r>
      <w:r w:rsidR="00871A25" w:rsidRPr="00871A25">
        <w:rPr>
          <w:b/>
          <w:bCs/>
        </w:rPr>
        <w:t>é</w:t>
      </w:r>
      <w:r>
        <w:t xml:space="preserve"> attire les clients par son volume </w:t>
      </w:r>
      <w:r w:rsidRPr="00871A25">
        <w:rPr>
          <w:b/>
          <w:bCs/>
          <w:color w:val="FF0000"/>
        </w:rPr>
        <w:t>(produit d'appel)</w:t>
      </w:r>
      <w:r>
        <w:t xml:space="preserve"> tandis que le </w:t>
      </w:r>
      <w:r w:rsidRPr="00871A25">
        <w:rPr>
          <w:b/>
          <w:bCs/>
        </w:rPr>
        <w:t>Poulet curry et le Bowl Yassa</w:t>
      </w:r>
      <w:r>
        <w:t xml:space="preserve"> </w:t>
      </w:r>
      <w:r w:rsidR="00871A25">
        <w:t>génèrent</w:t>
      </w:r>
      <w:r>
        <w:t xml:space="preserve"> </w:t>
      </w:r>
      <w:r w:rsidR="00871A25" w:rsidRPr="00871A25">
        <w:rPr>
          <w:b/>
          <w:bCs/>
          <w:color w:val="FF0000"/>
        </w:rPr>
        <w:t>plus de</w:t>
      </w:r>
      <w:r w:rsidRPr="00871A25">
        <w:rPr>
          <w:b/>
          <w:bCs/>
          <w:color w:val="FF0000"/>
        </w:rPr>
        <w:t xml:space="preserve"> valeur</w:t>
      </w:r>
      <w:r w:rsidR="00871A25" w:rsidRPr="00871A25">
        <w:rPr>
          <w:b/>
          <w:bCs/>
          <w:color w:val="FF0000"/>
        </w:rPr>
        <w:t>.</w:t>
      </w:r>
    </w:p>
    <w:p w14:paraId="654B03A3" w14:textId="17D870A5" w:rsidR="00586C74" w:rsidRDefault="00586C74" w:rsidP="00586C74">
      <w:pPr>
        <w:pStyle w:val="Paragraphedeliste"/>
        <w:numPr>
          <w:ilvl w:val="0"/>
          <w:numId w:val="1"/>
        </w:numPr>
        <w:spacing w:before="40" w:after="40"/>
        <w:contextualSpacing w:val="0"/>
      </w:pPr>
      <w:r w:rsidRPr="00871A25">
        <w:rPr>
          <w:b/>
          <w:bCs/>
        </w:rPr>
        <w:t xml:space="preserve">La </w:t>
      </w:r>
      <w:r w:rsidR="00871A25" w:rsidRPr="00871A25">
        <w:rPr>
          <w:b/>
          <w:bCs/>
        </w:rPr>
        <w:t>stabilité</w:t>
      </w:r>
      <w:r w:rsidRPr="00871A25">
        <w:rPr>
          <w:b/>
          <w:bCs/>
        </w:rPr>
        <w:t xml:space="preserve"> du taux de marge</w:t>
      </w:r>
      <w:r>
        <w:t xml:space="preserve"> (65–68%) sur 8 semaines confirme la </w:t>
      </w:r>
      <w:r w:rsidR="00871A25" w:rsidRPr="00731712">
        <w:rPr>
          <w:b/>
          <w:bCs/>
          <w:color w:val="FF0000"/>
        </w:rPr>
        <w:t>cohérence</w:t>
      </w:r>
      <w:r w:rsidRPr="00731712">
        <w:rPr>
          <w:b/>
          <w:bCs/>
          <w:color w:val="FF0000"/>
        </w:rPr>
        <w:t xml:space="preserve"> du </w:t>
      </w:r>
      <w:r w:rsidR="00871A25" w:rsidRPr="00731712">
        <w:rPr>
          <w:b/>
          <w:bCs/>
          <w:color w:val="FF0000"/>
        </w:rPr>
        <w:t>modèle</w:t>
      </w:r>
      <w:r w:rsidRPr="00731712">
        <w:rPr>
          <w:b/>
          <w:bCs/>
          <w:color w:val="FF0000"/>
        </w:rPr>
        <w:t xml:space="preserve"> de pricing</w:t>
      </w:r>
    </w:p>
    <w:p w14:paraId="09D76BB2" w14:textId="77777777" w:rsidR="00586C74" w:rsidRDefault="00586C74" w:rsidP="00586C74">
      <w:pPr>
        <w:pStyle w:val="Paragraphedeliste"/>
        <w:numPr>
          <w:ilvl w:val="0"/>
          <w:numId w:val="1"/>
        </w:numPr>
        <w:spacing w:before="40" w:after="40"/>
        <w:contextualSpacing w:val="0"/>
      </w:pPr>
      <w:r>
        <w:t xml:space="preserve">Les boissons maison </w:t>
      </w:r>
      <w:r w:rsidRPr="00871A25">
        <w:rPr>
          <w:b/>
          <w:bCs/>
        </w:rPr>
        <w:t>(Bissap, Jus gingembre)</w:t>
      </w:r>
      <w:r>
        <w:t xml:space="preserve"> affichent les meilleurs </w:t>
      </w:r>
      <w:r w:rsidRPr="00871A25">
        <w:rPr>
          <w:b/>
          <w:bCs/>
          <w:color w:val="FF0000"/>
        </w:rPr>
        <w:t>taux de marge (78–80%)</w:t>
      </w:r>
    </w:p>
    <w:p w14:paraId="284B3939" w14:textId="77777777" w:rsidR="00586C74" w:rsidRDefault="00586C74" w:rsidP="00586C74">
      <w:pPr>
        <w:spacing w:before="120"/>
      </w:pPr>
    </w:p>
    <w:p w14:paraId="68DF03F7" w14:textId="5F8BD867" w:rsidR="00586C74" w:rsidRDefault="00731712" w:rsidP="00586C74">
      <w:pPr>
        <w:pStyle w:val="Titre2"/>
      </w:pPr>
      <w:r>
        <w:rPr>
          <w:rFonts w:ascii="Arial" w:eastAsia="Arial" w:hAnsi="Arial" w:cs="Arial"/>
          <w:b/>
          <w:bCs/>
          <w:color w:val="1B3A5C"/>
          <w:sz w:val="26"/>
          <w:szCs w:val="26"/>
        </w:rPr>
        <w:t>Compétences</w:t>
      </w:r>
      <w:r w:rsidR="00586C74">
        <w:rPr>
          <w:rFonts w:ascii="Arial" w:eastAsia="Arial" w:hAnsi="Arial" w:cs="Arial"/>
          <w:b/>
          <w:bCs/>
          <w:color w:val="1B3A5C"/>
          <w:sz w:val="26"/>
          <w:szCs w:val="26"/>
        </w:rPr>
        <w:t xml:space="preserve"> </w:t>
      </w:r>
      <w:r>
        <w:rPr>
          <w:rFonts w:ascii="Arial" w:eastAsia="Arial" w:hAnsi="Arial" w:cs="Arial"/>
          <w:b/>
          <w:bCs/>
          <w:color w:val="1B3A5C"/>
          <w:sz w:val="26"/>
          <w:szCs w:val="26"/>
        </w:rPr>
        <w:t>démontrées</w:t>
      </w:r>
    </w:p>
    <w:p w14:paraId="4EA806C7" w14:textId="77777777" w:rsidR="00586C74" w:rsidRDefault="00586C74" w:rsidP="00586C7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586C74" w14:paraId="244D33BA" w14:textId="77777777" w:rsidTr="00F2776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18D749" w14:textId="14B998A8" w:rsidR="00586C74" w:rsidRDefault="00731712" w:rsidP="00F2776C">
            <w:pPr>
              <w:jc w:val="center"/>
            </w:pPr>
            <w:r>
              <w:rPr>
                <w:b/>
                <w:bCs/>
                <w:color w:val="FFFFFF"/>
                <w:sz w:val="18"/>
                <w:szCs w:val="18"/>
              </w:rPr>
              <w:t>Compétence</w:t>
            </w:r>
          </w:p>
        </w:tc>
        <w:tc>
          <w:tcPr>
            <w:tcW w:w="5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707E0F1" w14:textId="4C5A8AA5" w:rsidR="00586C74" w:rsidRDefault="00586C74" w:rsidP="00F2776C">
            <w:pPr>
              <w:jc w:val="center"/>
            </w:pPr>
            <w:r>
              <w:rPr>
                <w:b/>
                <w:bCs/>
                <w:color w:val="FFFFFF"/>
                <w:sz w:val="18"/>
                <w:szCs w:val="18"/>
              </w:rPr>
              <w:t xml:space="preserve">Application </w:t>
            </w:r>
            <w:r w:rsidR="00731712">
              <w:rPr>
                <w:b/>
                <w:bCs/>
                <w:color w:val="FFFFFF"/>
                <w:sz w:val="18"/>
                <w:szCs w:val="18"/>
              </w:rPr>
              <w:t>concrète</w:t>
            </w:r>
          </w:p>
        </w:tc>
      </w:tr>
      <w:tr w:rsidR="00586C74" w14:paraId="0D7CF00A" w14:textId="77777777" w:rsidTr="00F2776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6268F" w14:textId="77777777" w:rsidR="00586C74" w:rsidRDefault="00586C74" w:rsidP="00F2776C">
            <w:pPr>
              <w:jc w:val="center"/>
            </w:pPr>
            <w:r>
              <w:rPr>
                <w:color w:val="000000"/>
                <w:sz w:val="18"/>
                <w:szCs w:val="18"/>
              </w:rPr>
              <w:t>Excel avance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21A70" w14:textId="4DA6DF4D" w:rsidR="00586C74" w:rsidRDefault="00586C74" w:rsidP="00F2776C">
            <w:pPr>
              <w:jc w:val="center"/>
            </w:pPr>
            <w:r>
              <w:rPr>
                <w:color w:val="000000"/>
                <w:sz w:val="18"/>
                <w:szCs w:val="18"/>
              </w:rPr>
              <w:t xml:space="preserve">VBA — fonctions </w:t>
            </w:r>
            <w:r w:rsidR="00731712">
              <w:rPr>
                <w:color w:val="000000"/>
                <w:sz w:val="18"/>
                <w:szCs w:val="18"/>
              </w:rPr>
              <w:t>personnalisées</w:t>
            </w:r>
            <w:r>
              <w:rPr>
                <w:color w:val="000000"/>
                <w:sz w:val="18"/>
                <w:szCs w:val="18"/>
              </w:rPr>
              <w:t>, SOMME.SI.ENS, mise en forme conditionnelle</w:t>
            </w:r>
          </w:p>
        </w:tc>
      </w:tr>
      <w:tr w:rsidR="00586C74" w14:paraId="4AC0877D" w14:textId="77777777" w:rsidTr="00F2776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16FB3" w14:textId="77777777" w:rsidR="00586C74" w:rsidRDefault="00586C74" w:rsidP="00F2776C">
            <w:pPr>
              <w:jc w:val="center"/>
            </w:pPr>
            <w:r>
              <w:rPr>
                <w:color w:val="000000"/>
                <w:sz w:val="18"/>
                <w:szCs w:val="18"/>
              </w:rPr>
              <w:t>DAX Power BI</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F6E51D" w14:textId="77777777" w:rsidR="00586C74" w:rsidRDefault="00586C74" w:rsidP="00F2776C">
            <w:pPr>
              <w:jc w:val="center"/>
            </w:pPr>
            <w:r>
              <w:rPr>
                <w:color w:val="000000"/>
                <w:sz w:val="18"/>
                <w:szCs w:val="18"/>
              </w:rPr>
              <w:t>SUM, AVERAGE, DIVIDE, COUNTROWS, mesures contextuelles</w:t>
            </w:r>
          </w:p>
        </w:tc>
      </w:tr>
      <w:tr w:rsidR="00586C74" w14:paraId="25A7981A" w14:textId="77777777" w:rsidTr="00F2776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AAD49" w14:textId="77777777" w:rsidR="00586C74" w:rsidRDefault="00586C74" w:rsidP="00F2776C">
            <w:pPr>
              <w:jc w:val="center"/>
            </w:pPr>
            <w:r>
              <w:rPr>
                <w:color w:val="000000"/>
                <w:sz w:val="18"/>
                <w:szCs w:val="18"/>
              </w:rPr>
              <w:t>Visualisation BI</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A6D75" w14:textId="40B2A0A9" w:rsidR="00586C74" w:rsidRDefault="00586C74" w:rsidP="00F2776C">
            <w:pPr>
              <w:jc w:val="center"/>
              <w:rPr>
                <w:color w:val="000000"/>
                <w:sz w:val="18"/>
                <w:szCs w:val="18"/>
              </w:rPr>
            </w:pPr>
            <w:r>
              <w:rPr>
                <w:color w:val="000000"/>
                <w:sz w:val="18"/>
                <w:szCs w:val="18"/>
              </w:rPr>
              <w:t xml:space="preserve">3 pages, slicer interactif, graphique combine </w:t>
            </w:r>
            <w:r w:rsidR="00731712">
              <w:rPr>
                <w:color w:val="000000"/>
                <w:sz w:val="18"/>
                <w:szCs w:val="18"/>
              </w:rPr>
              <w:t xml:space="preserve">barre </w:t>
            </w:r>
            <w:r>
              <w:rPr>
                <w:color w:val="000000"/>
                <w:sz w:val="18"/>
                <w:szCs w:val="18"/>
              </w:rPr>
              <w:t>+</w:t>
            </w:r>
            <w:r w:rsidR="00731712">
              <w:rPr>
                <w:color w:val="000000"/>
                <w:sz w:val="18"/>
                <w:szCs w:val="18"/>
              </w:rPr>
              <w:t xml:space="preserve"> </w:t>
            </w:r>
            <w:r>
              <w:rPr>
                <w:color w:val="000000"/>
                <w:sz w:val="18"/>
                <w:szCs w:val="18"/>
              </w:rPr>
              <w:t>courbe</w:t>
            </w:r>
          </w:p>
          <w:p w14:paraId="3576B26C" w14:textId="1D5F2B5E" w:rsidR="00731712" w:rsidRDefault="00731712" w:rsidP="00F2776C">
            <w:pPr>
              <w:jc w:val="center"/>
            </w:pPr>
          </w:p>
        </w:tc>
      </w:tr>
      <w:tr w:rsidR="00586C74" w14:paraId="6FB2C9F9" w14:textId="77777777" w:rsidTr="00F2776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82E022" w14:textId="77777777" w:rsidR="00586C74" w:rsidRDefault="00586C74" w:rsidP="00F2776C">
            <w:pPr>
              <w:jc w:val="center"/>
            </w:pPr>
            <w:r>
              <w:rPr>
                <w:color w:val="000000"/>
                <w:sz w:val="18"/>
                <w:szCs w:val="18"/>
              </w:rPr>
              <w:t>Analyse commerciale</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1BD100" w14:textId="2869E26F" w:rsidR="00586C74" w:rsidRDefault="00586C74" w:rsidP="00F2776C">
            <w:pPr>
              <w:jc w:val="center"/>
              <w:rPr>
                <w:color w:val="000000"/>
                <w:sz w:val="18"/>
                <w:szCs w:val="18"/>
              </w:rPr>
            </w:pPr>
            <w:r>
              <w:rPr>
                <w:color w:val="000000"/>
                <w:sz w:val="18"/>
                <w:szCs w:val="18"/>
              </w:rPr>
              <w:t xml:space="preserve">CA par </w:t>
            </w:r>
            <w:r w:rsidR="00731712">
              <w:rPr>
                <w:color w:val="000000"/>
                <w:sz w:val="18"/>
                <w:szCs w:val="18"/>
              </w:rPr>
              <w:t>évènement</w:t>
            </w:r>
            <w:r>
              <w:rPr>
                <w:color w:val="000000"/>
                <w:sz w:val="18"/>
                <w:szCs w:val="18"/>
              </w:rPr>
              <w:t xml:space="preserve">, </w:t>
            </w:r>
            <w:r w:rsidR="00731712">
              <w:rPr>
                <w:color w:val="000000"/>
                <w:sz w:val="18"/>
                <w:szCs w:val="18"/>
              </w:rPr>
              <w:t>rentabilité</w:t>
            </w:r>
            <w:r>
              <w:rPr>
                <w:color w:val="000000"/>
                <w:sz w:val="18"/>
                <w:szCs w:val="18"/>
              </w:rPr>
              <w:t xml:space="preserve"> </w:t>
            </w:r>
            <w:r w:rsidR="00731712">
              <w:rPr>
                <w:color w:val="000000"/>
                <w:sz w:val="18"/>
                <w:szCs w:val="18"/>
              </w:rPr>
              <w:t>des produits</w:t>
            </w:r>
            <w:r>
              <w:rPr>
                <w:color w:val="000000"/>
                <w:sz w:val="18"/>
                <w:szCs w:val="18"/>
              </w:rPr>
              <w:t>, segmentation</w:t>
            </w:r>
          </w:p>
          <w:p w14:paraId="1CDD4528" w14:textId="60C98BF7" w:rsidR="00731712" w:rsidRDefault="00731712" w:rsidP="00F2776C">
            <w:pPr>
              <w:jc w:val="center"/>
            </w:pPr>
          </w:p>
        </w:tc>
      </w:tr>
      <w:tr w:rsidR="00586C74" w14:paraId="32669D5E" w14:textId="77777777" w:rsidTr="00F2776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495F" w14:textId="7BD07F5A" w:rsidR="00586C74" w:rsidRDefault="00731712" w:rsidP="00F2776C">
            <w:pPr>
              <w:jc w:val="center"/>
            </w:pPr>
            <w:r>
              <w:rPr>
                <w:color w:val="000000"/>
                <w:sz w:val="18"/>
                <w:szCs w:val="18"/>
              </w:rPr>
              <w:t>Qualité</w:t>
            </w:r>
            <w:r w:rsidR="00586C74">
              <w:rPr>
                <w:color w:val="000000"/>
                <w:sz w:val="18"/>
                <w:szCs w:val="18"/>
              </w:rPr>
              <w:t xml:space="preserve"> des </w:t>
            </w:r>
            <w:r>
              <w:rPr>
                <w:color w:val="000000"/>
                <w:sz w:val="18"/>
                <w:szCs w:val="18"/>
              </w:rPr>
              <w:t>données</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A9B5A" w14:textId="71D0C9CE" w:rsidR="00586C74" w:rsidRDefault="00731712" w:rsidP="00F2776C">
            <w:pPr>
              <w:jc w:val="center"/>
            </w:pPr>
            <w:r>
              <w:rPr>
                <w:color w:val="000000"/>
                <w:sz w:val="18"/>
                <w:szCs w:val="18"/>
              </w:rPr>
              <w:t>Cohérence</w:t>
            </w:r>
            <w:r w:rsidR="00586C74">
              <w:rPr>
                <w:color w:val="000000"/>
                <w:sz w:val="18"/>
                <w:szCs w:val="18"/>
              </w:rPr>
              <w:t xml:space="preserve"> prix </w:t>
            </w:r>
            <w:r>
              <w:rPr>
                <w:color w:val="000000"/>
                <w:sz w:val="18"/>
                <w:szCs w:val="18"/>
              </w:rPr>
              <w:t>réels</w:t>
            </w:r>
            <w:r w:rsidR="00586C74">
              <w:rPr>
                <w:color w:val="000000"/>
                <w:sz w:val="18"/>
                <w:szCs w:val="18"/>
              </w:rPr>
              <w:t>, validation des totaux</w:t>
            </w:r>
          </w:p>
        </w:tc>
      </w:tr>
    </w:tbl>
    <w:p w14:paraId="757D6575" w14:textId="77777777" w:rsidR="00586C74" w:rsidRDefault="00586C74"/>
    <w:sectPr w:rsidR="00586C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84930"/>
    <w:multiLevelType w:val="hybridMultilevel"/>
    <w:tmpl w:val="F5323176"/>
    <w:lvl w:ilvl="0" w:tplc="E73A29CC">
      <w:start w:val="1"/>
      <w:numFmt w:val="bullet"/>
      <w:lvlText w:val="-"/>
      <w:lvlJc w:val="left"/>
      <w:pPr>
        <w:ind w:left="540" w:hanging="360"/>
      </w:pPr>
    </w:lvl>
    <w:lvl w:ilvl="1" w:tplc="D5FCD224">
      <w:numFmt w:val="decimal"/>
      <w:lvlText w:val=""/>
      <w:lvlJc w:val="left"/>
    </w:lvl>
    <w:lvl w:ilvl="2" w:tplc="54D03C42">
      <w:numFmt w:val="decimal"/>
      <w:lvlText w:val=""/>
      <w:lvlJc w:val="left"/>
    </w:lvl>
    <w:lvl w:ilvl="3" w:tplc="2C7CFE86">
      <w:numFmt w:val="decimal"/>
      <w:lvlText w:val=""/>
      <w:lvlJc w:val="left"/>
    </w:lvl>
    <w:lvl w:ilvl="4" w:tplc="FFCE3566">
      <w:numFmt w:val="decimal"/>
      <w:lvlText w:val=""/>
      <w:lvlJc w:val="left"/>
    </w:lvl>
    <w:lvl w:ilvl="5" w:tplc="1A048172">
      <w:numFmt w:val="decimal"/>
      <w:lvlText w:val=""/>
      <w:lvlJc w:val="left"/>
    </w:lvl>
    <w:lvl w:ilvl="6" w:tplc="8A823A6A">
      <w:numFmt w:val="decimal"/>
      <w:lvlText w:val=""/>
      <w:lvlJc w:val="left"/>
    </w:lvl>
    <w:lvl w:ilvl="7" w:tplc="481EF53A">
      <w:numFmt w:val="decimal"/>
      <w:lvlText w:val=""/>
      <w:lvlJc w:val="left"/>
    </w:lvl>
    <w:lvl w:ilvl="8" w:tplc="33A0C8CA">
      <w:numFmt w:val="decimal"/>
      <w:lvlText w:val=""/>
      <w:lvlJc w:val="left"/>
    </w:lvl>
  </w:abstractNum>
  <w:num w:numId="1" w16cid:durableId="271131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C74"/>
    <w:rsid w:val="00304A69"/>
    <w:rsid w:val="003A2566"/>
    <w:rsid w:val="004111F8"/>
    <w:rsid w:val="004649C0"/>
    <w:rsid w:val="00586C74"/>
    <w:rsid w:val="00731712"/>
    <w:rsid w:val="008079F8"/>
    <w:rsid w:val="008535A2"/>
    <w:rsid w:val="00871A25"/>
    <w:rsid w:val="00AB5E6E"/>
    <w:rsid w:val="00C361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C34A"/>
  <w15:chartTrackingRefBased/>
  <w15:docId w15:val="{4E81156C-7C63-4170-9253-A7559FFD5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C74"/>
    <w:pPr>
      <w:spacing w:after="0" w:line="240" w:lineRule="auto"/>
    </w:pPr>
    <w:rPr>
      <w:rFonts w:ascii="Arial" w:eastAsia="Arial" w:hAnsi="Arial" w:cs="Arial"/>
      <w:kern w:val="0"/>
      <w:sz w:val="20"/>
      <w:szCs w:val="20"/>
      <w:lang w:eastAsia="fr-FR"/>
      <w14:ligatures w14:val="none"/>
    </w:rPr>
  </w:style>
  <w:style w:type="paragraph" w:styleId="Titre1">
    <w:name w:val="heading 1"/>
    <w:basedOn w:val="Normal"/>
    <w:next w:val="Normal"/>
    <w:link w:val="Titre1Car"/>
    <w:uiPriority w:val="9"/>
    <w:qFormat/>
    <w:rsid w:val="00586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86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86C7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86C7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86C7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86C7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6C7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6C7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6C7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6C7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86C7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86C7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86C7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86C7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86C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6C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6C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6C74"/>
    <w:rPr>
      <w:rFonts w:eastAsiaTheme="majorEastAsia" w:cstheme="majorBidi"/>
      <w:color w:val="272727" w:themeColor="text1" w:themeTint="D8"/>
    </w:rPr>
  </w:style>
  <w:style w:type="paragraph" w:styleId="Titre">
    <w:name w:val="Title"/>
    <w:basedOn w:val="Normal"/>
    <w:next w:val="Normal"/>
    <w:link w:val="TitreCar"/>
    <w:uiPriority w:val="10"/>
    <w:qFormat/>
    <w:rsid w:val="00586C7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6C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6C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6C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6C74"/>
    <w:pPr>
      <w:spacing w:before="160"/>
      <w:jc w:val="center"/>
    </w:pPr>
    <w:rPr>
      <w:i/>
      <w:iCs/>
      <w:color w:val="404040" w:themeColor="text1" w:themeTint="BF"/>
    </w:rPr>
  </w:style>
  <w:style w:type="character" w:customStyle="1" w:styleId="CitationCar">
    <w:name w:val="Citation Car"/>
    <w:basedOn w:val="Policepardfaut"/>
    <w:link w:val="Citation"/>
    <w:uiPriority w:val="29"/>
    <w:rsid w:val="00586C74"/>
    <w:rPr>
      <w:i/>
      <w:iCs/>
      <w:color w:val="404040" w:themeColor="text1" w:themeTint="BF"/>
    </w:rPr>
  </w:style>
  <w:style w:type="paragraph" w:styleId="Paragraphedeliste">
    <w:name w:val="List Paragraph"/>
    <w:basedOn w:val="Normal"/>
    <w:qFormat/>
    <w:rsid w:val="00586C74"/>
    <w:pPr>
      <w:ind w:left="720"/>
      <w:contextualSpacing/>
    </w:pPr>
  </w:style>
  <w:style w:type="character" w:styleId="Accentuationintense">
    <w:name w:val="Intense Emphasis"/>
    <w:basedOn w:val="Policepardfaut"/>
    <w:uiPriority w:val="21"/>
    <w:qFormat/>
    <w:rsid w:val="00586C74"/>
    <w:rPr>
      <w:i/>
      <w:iCs/>
      <w:color w:val="0F4761" w:themeColor="accent1" w:themeShade="BF"/>
    </w:rPr>
  </w:style>
  <w:style w:type="paragraph" w:styleId="Citationintense">
    <w:name w:val="Intense Quote"/>
    <w:basedOn w:val="Normal"/>
    <w:next w:val="Normal"/>
    <w:link w:val="CitationintenseCar"/>
    <w:uiPriority w:val="30"/>
    <w:qFormat/>
    <w:rsid w:val="00586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86C74"/>
    <w:rPr>
      <w:i/>
      <w:iCs/>
      <w:color w:val="0F4761" w:themeColor="accent1" w:themeShade="BF"/>
    </w:rPr>
  </w:style>
  <w:style w:type="character" w:styleId="Rfrenceintense">
    <w:name w:val="Intense Reference"/>
    <w:basedOn w:val="Policepardfaut"/>
    <w:uiPriority w:val="32"/>
    <w:qFormat/>
    <w:rsid w:val="00586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558</Words>
  <Characters>3069</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UPPA</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Muwonge</dc:creator>
  <cp:keywords/>
  <dc:description/>
  <cp:lastModifiedBy>Phillip MUWONGE</cp:lastModifiedBy>
  <cp:revision>3</cp:revision>
  <dcterms:created xsi:type="dcterms:W3CDTF">2026-06-09T01:53:00Z</dcterms:created>
  <dcterms:modified xsi:type="dcterms:W3CDTF">2026-06-10T03:05:00Z</dcterms:modified>
</cp:coreProperties>
</file>