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E402" w14:textId="490BD43A" w:rsidR="006D0512" w:rsidRPr="00354EF6" w:rsidRDefault="006D0512" w:rsidP="006D0512">
      <w:pPr>
        <w:pStyle w:val="Overskrift1"/>
        <w:rPr>
          <w:sz w:val="36"/>
        </w:rPr>
      </w:pPr>
      <w:r w:rsidRPr="00354EF6">
        <w:rPr>
          <w:sz w:val="36"/>
        </w:rPr>
        <w:t>Status på kalibrering, 1. desember 2022</w:t>
      </w:r>
    </w:p>
    <w:p w14:paraId="6F024AA3" w14:textId="720C23DF" w:rsidR="006D0512" w:rsidRPr="00354EF6" w:rsidRDefault="006D0512" w:rsidP="006D0512">
      <w:r w:rsidRPr="00354EF6">
        <w:t>Skrevet av Vilde Vraalstad</w:t>
      </w:r>
    </w:p>
    <w:p w14:paraId="56C905F7" w14:textId="12D57784" w:rsidR="006D0512" w:rsidRPr="00354EF6" w:rsidRDefault="006D0512" w:rsidP="006D0512"/>
    <w:p w14:paraId="609D6FC3" w14:textId="45D3F856" w:rsidR="006D0512" w:rsidRPr="00354EF6" w:rsidRDefault="006D0512" w:rsidP="006D0512">
      <w:r w:rsidRPr="00354EF6">
        <w:t>Målet er å k</w:t>
      </w:r>
      <w:r w:rsidRPr="00354EF6">
        <w:rPr>
          <w:rFonts w:cs="Arial"/>
        </w:rPr>
        <w:t>alibrere målesystemet, i.e. finne A (PSA) og W (PSG) matrisene til systemet.</w:t>
      </w:r>
    </w:p>
    <w:p w14:paraId="2D1EB424" w14:textId="05C553EF" w:rsidR="0004623F" w:rsidRPr="00354EF6" w:rsidRDefault="006D0512" w:rsidP="006D0512">
      <w:r w:rsidRPr="00354EF6">
        <w:t xml:space="preserve">Jeg rakk kun å se på </w:t>
      </w:r>
      <w:proofErr w:type="spellStart"/>
      <w:r w:rsidRPr="00354EF6">
        <w:t>intensity</w:t>
      </w:r>
      <w:proofErr w:type="spellEnd"/>
      <w:r w:rsidRPr="00354EF6">
        <w:t xml:space="preserve"> </w:t>
      </w:r>
      <w:proofErr w:type="spellStart"/>
      <w:r w:rsidRPr="00354EF6">
        <w:t>fit</w:t>
      </w:r>
      <w:proofErr w:type="spellEnd"/>
      <w:r w:rsidRPr="00354EF6">
        <w:t xml:space="preserve"> </w:t>
      </w:r>
      <w:proofErr w:type="spellStart"/>
      <w:r w:rsidRPr="00354EF6">
        <w:t>calibration</w:t>
      </w:r>
      <w:proofErr w:type="spellEnd"/>
      <w:r w:rsidRPr="00354EF6">
        <w:t xml:space="preserve">, men på grunn av nokså dårlige resultater, bør også </w:t>
      </w:r>
      <w:proofErr w:type="spellStart"/>
      <w:r w:rsidRPr="00354EF6">
        <w:t>eigenvalue</w:t>
      </w:r>
      <w:proofErr w:type="spellEnd"/>
      <w:r w:rsidRPr="00354EF6">
        <w:t xml:space="preserve"> </w:t>
      </w:r>
      <w:proofErr w:type="spellStart"/>
      <w:r w:rsidRPr="00354EF6">
        <w:t>calibration</w:t>
      </w:r>
      <w:proofErr w:type="spellEnd"/>
      <w:r w:rsidRPr="00354EF6">
        <w:t xml:space="preserve"> implementeres.</w:t>
      </w:r>
    </w:p>
    <w:p w14:paraId="502F958B" w14:textId="1574C491" w:rsidR="0004623F" w:rsidRPr="0004623F" w:rsidRDefault="00154534" w:rsidP="00154534">
      <w:pPr>
        <w:pStyle w:val="Overskrift3"/>
      </w:pPr>
      <w:r>
        <w:t xml:space="preserve">Om </w:t>
      </w:r>
      <w:proofErr w:type="spellStart"/>
      <w:r>
        <w:t>i</w:t>
      </w:r>
      <w:r w:rsidR="0004623F">
        <w:t>ntensity</w:t>
      </w:r>
      <w:proofErr w:type="spellEnd"/>
      <w:r w:rsidR="0004623F">
        <w:t xml:space="preserve"> </w:t>
      </w:r>
      <w:proofErr w:type="spellStart"/>
      <w:r w:rsidR="0004623F">
        <w:t>fit</w:t>
      </w:r>
      <w:proofErr w:type="spellEnd"/>
      <w:r w:rsidR="0004623F">
        <w:t xml:space="preserve"> kalibrering</w:t>
      </w:r>
    </w:p>
    <w:p w14:paraId="14130F33" w14:textId="73709CCF" w:rsidR="0004623F" w:rsidRDefault="0004623F" w:rsidP="00354EF6">
      <w:pPr>
        <w:tabs>
          <w:tab w:val="left" w:pos="2400"/>
        </w:tabs>
      </w:pPr>
      <w:r w:rsidRPr="0004623F">
        <w:t>Tilpasse</w:t>
      </w:r>
      <w:r w:rsidR="00F643B8">
        <w:t>r</w:t>
      </w:r>
      <w:r w:rsidRPr="0004623F">
        <w:t xml:space="preserve"> alt i ett, ved å finne a (PSA) og w (PSG), så sample-</w:t>
      </w:r>
      <w:proofErr w:type="spellStart"/>
      <w:r w:rsidRPr="0004623F">
        <w:t>matrisa</w:t>
      </w:r>
      <w:proofErr w:type="spellEnd"/>
      <w:r w:rsidRPr="0004623F">
        <w:t xml:space="preserve"> kan regnes direkte ut. Modellerer intensiteten fra systemet med </w:t>
      </w:r>
      <w:proofErr w:type="spellStart"/>
      <w:r w:rsidRPr="0004623F">
        <w:t>parametriserte</w:t>
      </w:r>
      <w:proofErr w:type="spellEnd"/>
      <w:r w:rsidRPr="0004623F">
        <w:t xml:space="preserve"> Mueller matriser, og optimerer disse for å finne ut de ulike frie </w:t>
      </w:r>
      <w:proofErr w:type="spellStart"/>
      <w:r w:rsidRPr="0004623F">
        <w:t>parametrene</w:t>
      </w:r>
      <w:proofErr w:type="spellEnd"/>
      <w:r w:rsidRPr="0004623F">
        <w:t xml:space="preserve"> til komponentene (in terms </w:t>
      </w:r>
      <w:proofErr w:type="spellStart"/>
      <w:r w:rsidRPr="0004623F">
        <w:t>of</w:t>
      </w:r>
      <w:proofErr w:type="spellEnd"/>
      <w:r w:rsidRPr="0004623F">
        <w:t xml:space="preserve"> </w:t>
      </w:r>
      <w:proofErr w:type="spellStart"/>
      <w:r w:rsidRPr="0004623F">
        <w:t>error</w:t>
      </w:r>
      <w:proofErr w:type="spellEnd"/>
      <w:r w:rsidRPr="0004623F">
        <w:t xml:space="preserve"> and </w:t>
      </w:r>
      <w:proofErr w:type="spellStart"/>
      <w:r w:rsidRPr="0004623F">
        <w:t>condition</w:t>
      </w:r>
      <w:proofErr w:type="spellEnd"/>
      <w:r w:rsidRPr="0004623F">
        <w:t xml:space="preserve"> </w:t>
      </w:r>
      <w:proofErr w:type="spellStart"/>
      <w:r w:rsidRPr="0004623F">
        <w:t>number</w:t>
      </w:r>
      <w:proofErr w:type="spellEnd"/>
      <w:r w:rsidRPr="0004623F">
        <w:t>) direkte basert på intensiteten. Må derfor vite en del om systemet og de ulike komponentene.</w:t>
      </w:r>
    </w:p>
    <w:p w14:paraId="04A81A81" w14:textId="77777777" w:rsidR="0004623F" w:rsidRPr="0004623F" w:rsidRDefault="0004623F" w:rsidP="0004623F">
      <w:pPr>
        <w:spacing w:after="0" w:line="240" w:lineRule="auto"/>
        <w:rPr>
          <w:rFonts w:eastAsia="Times New Roman" w:cs="Arial"/>
          <w:szCs w:val="24"/>
          <w:lang w:eastAsia="nb-NO"/>
        </w:rPr>
      </w:pPr>
      <w:r w:rsidRPr="0004623F">
        <w:rPr>
          <w:rFonts w:eastAsia="Times New Roman" w:cs="Arial"/>
          <w:szCs w:val="24"/>
          <w:lang w:eastAsia="nb-NO"/>
        </w:rPr>
        <w:t xml:space="preserve">Genererer en modell som beskriver intensiteten fra DRR-systemet (analyser - </w:t>
      </w:r>
      <w:proofErr w:type="spellStart"/>
      <w:r w:rsidRPr="0004623F">
        <w:rPr>
          <w:rFonts w:eastAsia="Times New Roman" w:cs="Arial"/>
          <w:szCs w:val="24"/>
          <w:lang w:eastAsia="nb-NO"/>
        </w:rPr>
        <w:t>rotating</w:t>
      </w:r>
      <w:proofErr w:type="spellEnd"/>
      <w:r w:rsidRPr="0004623F">
        <w:rPr>
          <w:rFonts w:eastAsia="Times New Roman" w:cs="Arial"/>
          <w:szCs w:val="24"/>
          <w:lang w:eastAsia="nb-NO"/>
        </w:rPr>
        <w:t xml:space="preserve"> retarder 1 - </w:t>
      </w:r>
      <w:proofErr w:type="spellStart"/>
      <w:r w:rsidRPr="0004623F">
        <w:rPr>
          <w:rFonts w:eastAsia="Times New Roman" w:cs="Arial"/>
          <w:szCs w:val="24"/>
          <w:lang w:eastAsia="nb-NO"/>
        </w:rPr>
        <w:t>rotating</w:t>
      </w:r>
      <w:proofErr w:type="spellEnd"/>
      <w:r w:rsidRPr="0004623F">
        <w:rPr>
          <w:rFonts w:eastAsia="Times New Roman" w:cs="Arial"/>
          <w:szCs w:val="24"/>
          <w:lang w:eastAsia="nb-NO"/>
        </w:rPr>
        <w:t xml:space="preserve"> retarder 2 - </w:t>
      </w:r>
      <w:proofErr w:type="spellStart"/>
      <w:r w:rsidRPr="0004623F">
        <w:rPr>
          <w:rFonts w:eastAsia="Times New Roman" w:cs="Arial"/>
          <w:szCs w:val="24"/>
          <w:lang w:eastAsia="nb-NO"/>
        </w:rPr>
        <w:t>polarizer</w:t>
      </w:r>
      <w:proofErr w:type="spellEnd"/>
      <w:r w:rsidRPr="0004623F">
        <w:rPr>
          <w:rFonts w:eastAsia="Times New Roman" w:cs="Arial"/>
          <w:szCs w:val="24"/>
          <w:lang w:eastAsia="nb-NO"/>
        </w:rPr>
        <w:t xml:space="preserve">) som funksjon av gitte </w:t>
      </w:r>
      <w:proofErr w:type="spellStart"/>
      <w:r w:rsidRPr="0004623F">
        <w:rPr>
          <w:rFonts w:eastAsia="Times New Roman" w:cs="Arial"/>
          <w:szCs w:val="24"/>
          <w:lang w:eastAsia="nb-NO"/>
        </w:rPr>
        <w:t>parametre</w:t>
      </w:r>
      <w:proofErr w:type="spellEnd"/>
      <w:r w:rsidRPr="0004623F">
        <w:rPr>
          <w:rFonts w:eastAsia="Times New Roman" w:cs="Arial"/>
          <w:szCs w:val="24"/>
          <w:lang w:eastAsia="nb-NO"/>
        </w:rPr>
        <w:t xml:space="preserve">. </w:t>
      </w:r>
      <w:proofErr w:type="spellStart"/>
      <w:r w:rsidRPr="0004623F">
        <w:rPr>
          <w:rFonts w:eastAsia="Times New Roman" w:cs="Arial"/>
          <w:szCs w:val="24"/>
          <w:lang w:eastAsia="nb-NO"/>
        </w:rPr>
        <w:t>Dvs</w:t>
      </w:r>
      <w:proofErr w:type="spellEnd"/>
      <w:r w:rsidRPr="0004623F">
        <w:rPr>
          <w:rFonts w:eastAsia="Times New Roman" w:cs="Arial"/>
          <w:szCs w:val="24"/>
          <w:lang w:eastAsia="nb-NO"/>
        </w:rPr>
        <w:t xml:space="preserve"> </w:t>
      </w:r>
      <w:proofErr w:type="spellStart"/>
      <w:r w:rsidRPr="0004623F">
        <w:rPr>
          <w:rFonts w:eastAsia="Times New Roman" w:cs="Arial"/>
          <w:szCs w:val="24"/>
          <w:lang w:eastAsia="nb-NO"/>
        </w:rPr>
        <w:t>parametrisere</w:t>
      </w:r>
      <w:proofErr w:type="spellEnd"/>
      <w:r w:rsidRPr="0004623F">
        <w:rPr>
          <w:rFonts w:eastAsia="Times New Roman" w:cs="Arial"/>
          <w:szCs w:val="24"/>
          <w:lang w:eastAsia="nb-NO"/>
        </w:rPr>
        <w:t xml:space="preserve"> komponentene og gi dem </w:t>
      </w:r>
      <w:proofErr w:type="spellStart"/>
      <w:r w:rsidRPr="0004623F">
        <w:rPr>
          <w:rFonts w:eastAsia="Times New Roman" w:cs="Arial"/>
          <w:szCs w:val="24"/>
          <w:lang w:eastAsia="nb-NO"/>
        </w:rPr>
        <w:t>retardance</w:t>
      </w:r>
      <w:proofErr w:type="spellEnd"/>
      <w:r w:rsidRPr="0004623F">
        <w:rPr>
          <w:rFonts w:eastAsia="Times New Roman" w:cs="Arial"/>
          <w:szCs w:val="24"/>
          <w:lang w:eastAsia="nb-NO"/>
        </w:rPr>
        <w:t xml:space="preserve"> og </w:t>
      </w:r>
      <w:proofErr w:type="spellStart"/>
      <w:r w:rsidRPr="0004623F">
        <w:rPr>
          <w:rFonts w:eastAsia="Times New Roman" w:cs="Arial"/>
          <w:szCs w:val="24"/>
          <w:lang w:eastAsia="nb-NO"/>
        </w:rPr>
        <w:t>diattenuation</w:t>
      </w:r>
      <w:proofErr w:type="spellEnd"/>
      <w:r w:rsidRPr="0004623F">
        <w:rPr>
          <w:rFonts w:eastAsia="Times New Roman" w:cs="Arial"/>
          <w:szCs w:val="24"/>
          <w:lang w:eastAsia="nb-NO"/>
        </w:rPr>
        <w:t>. Altså beregne intensiteten fra første til siste komponent.</w:t>
      </w:r>
    </w:p>
    <w:p w14:paraId="400D84E7" w14:textId="77777777" w:rsidR="0004623F" w:rsidRPr="0004623F" w:rsidRDefault="0004623F" w:rsidP="0004623F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="Arial"/>
          <w:szCs w:val="24"/>
          <w:lang w:eastAsia="nb-NO"/>
        </w:rPr>
      </w:pPr>
      <w:r w:rsidRPr="0004623F">
        <w:rPr>
          <w:rFonts w:eastAsia="Times New Roman" w:cs="Arial"/>
          <w:szCs w:val="24"/>
          <w:lang w:eastAsia="nb-NO"/>
        </w:rPr>
        <w:t xml:space="preserve">De to </w:t>
      </w:r>
      <w:proofErr w:type="spellStart"/>
      <w:r w:rsidRPr="0004623F">
        <w:rPr>
          <w:rFonts w:eastAsia="Times New Roman" w:cs="Arial"/>
          <w:szCs w:val="24"/>
          <w:lang w:eastAsia="nb-NO"/>
        </w:rPr>
        <w:t>retarderne</w:t>
      </w:r>
      <w:proofErr w:type="spellEnd"/>
      <w:r w:rsidRPr="0004623F">
        <w:rPr>
          <w:rFonts w:eastAsia="Times New Roman" w:cs="Arial"/>
          <w:szCs w:val="24"/>
          <w:lang w:eastAsia="nb-NO"/>
        </w:rPr>
        <w:t xml:space="preserve"> roterer med en fast hastighet slik at vinklene er:</w:t>
      </w:r>
    </w:p>
    <w:p w14:paraId="61B07B0A" w14:textId="77777777" w:rsidR="0004623F" w:rsidRPr="0004623F" w:rsidRDefault="009879D1" w:rsidP="0004623F">
      <w:pPr>
        <w:spacing w:after="0" w:line="240" w:lineRule="auto"/>
        <w:ind w:left="540"/>
        <w:rPr>
          <w:rFonts w:eastAsia="Times New Roman" w:cs="Arial"/>
          <w:szCs w:val="24"/>
          <w:lang w:val="" w:eastAsia="nb-NO"/>
        </w:rPr>
      </w:pPr>
      <m:oMath>
        <m:sSub>
          <m:sSubPr>
            <m:ctrlPr>
              <w:rPr>
                <w:rFonts w:ascii="Cambria Math" w:eastAsia="Times New Roman" w:hAnsi="Cambria Math" w:cs="Arial"/>
                <w:szCs w:val="24"/>
                <w:lang w:val="" w:eastAsia="nb-NO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val="" w:eastAsia="nb-NO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val="" w:eastAsia="nb-NO"/>
              </w:rPr>
              <m:t>ret1</m:t>
            </m:r>
          </m:sub>
        </m:sSub>
        <m:d>
          <m:dPr>
            <m:ctrlPr>
              <w:rPr>
                <w:rFonts w:ascii="Cambria Math" w:eastAsia="Times New Roman" w:hAnsi="Cambria Math" w:cs="Arial"/>
                <w:szCs w:val="24"/>
                <w:lang w:val="" w:eastAsia="nb-NO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  <w:lang w:val="" w:eastAsia="nb-NO"/>
              </w:rPr>
              <m:t>i</m:t>
            </m:r>
          </m:e>
        </m:d>
        <m:r>
          <m:rPr>
            <m:sty m:val="p"/>
          </m:rPr>
          <w:rPr>
            <w:rFonts w:ascii="Cambria Math" w:eastAsia="Times New Roman" w:hAnsi="Cambria Math" w:cs="Arial"/>
            <w:szCs w:val="24"/>
            <w:lang w:val="" w:eastAsia="nb-NO"/>
          </w:rPr>
          <m:t>= </m:t>
        </m:r>
        <m:sSub>
          <m:sSubPr>
            <m:ctrlPr>
              <w:rPr>
                <w:rFonts w:ascii="Cambria Math" w:eastAsia="Times New Roman" w:hAnsi="Cambria Math" w:cs="Arial"/>
                <w:szCs w:val="24"/>
                <w:lang w:val="" w:eastAsia="nb-NO"/>
              </w:rPr>
            </m:ctrlPr>
          </m:sSubPr>
          <m:e>
            <m:r>
              <w:rPr>
                <w:rFonts w:ascii="Cambria Math" w:eastAsia="Times New Roman" w:hAnsi="Cambria Math" w:cs="Arial"/>
                <w:szCs w:val="24"/>
                <w:lang w:val="" w:eastAsia="nb-NO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szCs w:val="24"/>
                <w:lang w:val="" w:eastAsia="nb-NO"/>
              </w:rPr>
              <m:t>ret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val="" w:eastAsia="nb-NO"/>
              </w:rPr>
              <m:t>10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Cs w:val="24"/>
            <w:lang w:val="" w:eastAsia="nb-NO"/>
          </w:rPr>
          <m:t>+</m:t>
        </m:r>
        <m:sSub>
          <m:sSubPr>
            <m:ctrlPr>
              <w:rPr>
                <w:rFonts w:ascii="Cambria Math" w:eastAsia="Times New Roman" w:hAnsi="Cambria Math" w:cs="Arial"/>
                <w:szCs w:val="24"/>
                <w:lang w:val="" w:eastAsia="nb-NO"/>
              </w:rPr>
            </m:ctrlPr>
          </m:sSubPr>
          <m:e>
            <m:r>
              <w:rPr>
                <w:rFonts w:ascii="Cambria Math" w:eastAsia="Times New Roman" w:hAnsi="Cambria Math" w:cs="Arial"/>
                <w:szCs w:val="24"/>
                <w:lang w:val="" w:eastAsia="nb-NO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szCs w:val="24"/>
                <w:lang w:val="" w:eastAsia="nb-NO"/>
              </w:rPr>
              <m:t>rotstep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Cs w:val="24"/>
            <w:lang w:val="" w:eastAsia="nb-NO"/>
          </w:rPr>
          <m:t>*</m:t>
        </m:r>
        <m:r>
          <w:rPr>
            <w:rFonts w:ascii="Cambria Math" w:eastAsia="Times New Roman" w:hAnsi="Cambria Math" w:cs="Arial"/>
            <w:szCs w:val="24"/>
            <w:lang w:val="" w:eastAsia="nb-NO"/>
          </w:rPr>
          <m:t>i</m:t>
        </m:r>
      </m:oMath>
      <w:r w:rsidR="0004623F" w:rsidRPr="0004623F">
        <w:rPr>
          <w:rFonts w:ascii="Cambria Math" w:eastAsia="Times New Roman" w:hAnsi="Cambria Math" w:cs="Arial"/>
          <w:i/>
          <w:iCs/>
          <w:szCs w:val="24"/>
          <w:lang w:val="" w:eastAsia="nb-NO"/>
        </w:rPr>
        <w:t xml:space="preserve"> ,   θ_ret2 (i)= θ_ret20+r∗Δ_rotstep∗i</w:t>
      </w:r>
    </w:p>
    <w:p w14:paraId="4A6D28C4" w14:textId="77777777" w:rsidR="0004623F" w:rsidRPr="0004623F" w:rsidRDefault="0004623F" w:rsidP="0004623F">
      <w:pPr>
        <w:spacing w:after="0" w:line="240" w:lineRule="auto"/>
        <w:rPr>
          <w:rFonts w:eastAsia="Times New Roman" w:cs="Arial"/>
          <w:szCs w:val="24"/>
          <w:lang w:eastAsia="nb-NO"/>
        </w:rPr>
      </w:pPr>
      <w:r w:rsidRPr="0004623F">
        <w:rPr>
          <w:rFonts w:eastAsia="Times New Roman" w:cs="Arial"/>
          <w:szCs w:val="24"/>
          <w:lang w:eastAsia="nb-NO"/>
        </w:rPr>
        <w:t> </w:t>
      </w:r>
    </w:p>
    <w:p w14:paraId="3E66E2C4" w14:textId="08D38993" w:rsidR="0004623F" w:rsidRDefault="0004623F" w:rsidP="0004623F">
      <w:pPr>
        <w:spacing w:after="0" w:line="240" w:lineRule="auto"/>
      </w:pPr>
      <w:r w:rsidRPr="0004623F">
        <w:rPr>
          <w:rFonts w:eastAsia="Times New Roman" w:cs="Arial"/>
          <w:szCs w:val="24"/>
          <w:lang w:eastAsia="nb-NO"/>
        </w:rPr>
        <w:t xml:space="preserve">Intensiteten er da gitt som funksjon av de gitte </w:t>
      </w:r>
      <w:proofErr w:type="spellStart"/>
      <w:r w:rsidRPr="0004623F">
        <w:rPr>
          <w:rFonts w:eastAsia="Times New Roman" w:cs="Arial"/>
          <w:szCs w:val="24"/>
          <w:lang w:eastAsia="nb-NO"/>
        </w:rPr>
        <w:t>parametrene</w:t>
      </w:r>
      <w:proofErr w:type="spellEnd"/>
      <w:r w:rsidRPr="0004623F">
        <w:rPr>
          <w:rFonts w:eastAsia="Times New Roman" w:cs="Arial"/>
          <w:szCs w:val="24"/>
          <w:lang w:eastAsia="nb-NO"/>
        </w:rPr>
        <w:t xml:space="preserve"> som beskriver hele systemet, for eksempel: </w:t>
      </w:r>
      <m:oMath>
        <m:sSub>
          <m:sSubPr>
            <m:ctrlPr>
              <w:rPr>
                <w:rFonts w:ascii="Cambria Math" w:eastAsia="Times New Roman" w:hAnsi="Cambria Math" w:cs="Arial"/>
                <w:szCs w:val="24"/>
                <w:lang w:eastAsia="nb-NO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szCs w:val="24"/>
                <w:lang w:eastAsia="nb-NO"/>
              </w:rPr>
              <m:t>pol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Cs w:val="24"/>
            <w:lang w:eastAsia="nb-NO"/>
          </w:rPr>
          <m:t>, </m:t>
        </m:r>
        <m:sSub>
          <m:sSubPr>
            <m:ctrlPr>
              <w:rPr>
                <w:rFonts w:ascii="Cambria Math" w:eastAsia="Times New Roman" w:hAnsi="Cambria Math" w:cs="Arial"/>
                <w:szCs w:val="24"/>
                <w:lang w:eastAsia="nb-NO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szCs w:val="24"/>
                <w:lang w:eastAsia="nb-NO"/>
              </w:rPr>
              <m:t>analyser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Cs w:val="24"/>
            <w:lang w:eastAsia="nb-NO"/>
          </w:rPr>
          <m:t>, </m:t>
        </m:r>
        <m:sSub>
          <m:sSubPr>
            <m:ctrlPr>
              <w:rPr>
                <w:rFonts w:ascii="Cambria Math" w:eastAsia="Times New Roman" w:hAnsi="Cambria Math" w:cs="Arial"/>
                <w:szCs w:val="24"/>
                <w:lang w:eastAsia="nb-NO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szCs w:val="24"/>
                <w:lang w:eastAsia="nb-NO"/>
              </w:rPr>
              <m:t>ret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szCs w:val="24"/>
                <w:lang w:eastAsia="nb-NO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  <w:lang w:eastAsia="nb-NO"/>
              </w:rPr>
              <m:t>eV</m:t>
            </m:r>
          </m:e>
        </m:d>
        <m:r>
          <m:rPr>
            <m:sty m:val="p"/>
          </m:rPr>
          <w:rPr>
            <w:rFonts w:ascii="Cambria Math" w:eastAsia="Times New Roman" w:hAnsi="Cambria Math" w:cs="Arial"/>
            <w:szCs w:val="24"/>
            <w:lang w:eastAsia="nb-NO"/>
          </w:rPr>
          <m:t>, </m:t>
        </m:r>
        <m:sSub>
          <m:sSubPr>
            <m:ctrlPr>
              <w:rPr>
                <w:rFonts w:ascii="Cambria Math" w:eastAsia="Times New Roman" w:hAnsi="Cambria Math" w:cs="Arial"/>
                <w:szCs w:val="24"/>
                <w:lang w:eastAsia="nb-NO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szCs w:val="24"/>
                <w:lang w:eastAsia="nb-NO"/>
              </w:rPr>
              <m:t>ret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szCs w:val="24"/>
                <w:lang w:eastAsia="nb-NO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  <w:lang w:eastAsia="nb-NO"/>
              </w:rPr>
              <m:t>eV</m:t>
            </m:r>
          </m:e>
        </m:d>
        <m:r>
          <m:rPr>
            <m:sty m:val="p"/>
          </m:rPr>
          <w:rPr>
            <w:rFonts w:ascii="Cambria Math" w:eastAsia="Times New Roman" w:hAnsi="Cambria Math" w:cs="Arial"/>
            <w:szCs w:val="24"/>
            <w:lang w:eastAsia="nb-NO"/>
          </w:rPr>
          <m:t>, </m:t>
        </m:r>
        <m:sSub>
          <m:sSubPr>
            <m:ctrlPr>
              <w:rPr>
                <w:rFonts w:ascii="Cambria Math" w:eastAsia="Times New Roman" w:hAnsi="Cambria Math" w:cs="Arial"/>
                <w:szCs w:val="24"/>
                <w:lang w:eastAsia="nb-NO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szCs w:val="24"/>
                <w:lang w:eastAsia="nb-NO"/>
              </w:rPr>
              <m:t>ret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Arial"/>
                <w:szCs w:val="24"/>
                <w:lang w:eastAsia="nb-NO"/>
              </w:rPr>
            </m:ctrlPr>
          </m:dPr>
          <m:e>
            <m:r>
              <w:rPr>
                <w:rFonts w:ascii="Cambria Math" w:eastAsia="Times New Roman" w:hAnsi="Cambria Math" w:cs="Arial"/>
                <w:szCs w:val="24"/>
                <w:lang w:eastAsia="nb-NO"/>
              </w:rPr>
              <m:t>eV</m:t>
            </m:r>
          </m:e>
        </m:d>
        <m:r>
          <m:rPr>
            <m:sty m:val="p"/>
          </m:rPr>
          <w:rPr>
            <w:rFonts w:ascii="Cambria Math" w:eastAsia="Times New Roman" w:hAnsi="Cambria Math" w:cs="Arial"/>
            <w:szCs w:val="24"/>
            <w:lang w:eastAsia="nb-NO"/>
          </w:rPr>
          <m:t>, </m:t>
        </m:r>
        <m:sSub>
          <m:sSubPr>
            <m:ctrlPr>
              <w:rPr>
                <w:rFonts w:ascii="Cambria Math" w:eastAsia="Times New Roman" w:hAnsi="Cambria Math" w:cs="Arial"/>
                <w:szCs w:val="24"/>
                <w:lang w:eastAsia="nb-NO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δ</m:t>
            </m:r>
          </m:e>
          <m:sub>
            <m:r>
              <w:rPr>
                <w:rFonts w:ascii="Cambria Math" w:eastAsia="Times New Roman" w:hAnsi="Cambria Math" w:cs="Arial"/>
                <w:szCs w:val="24"/>
                <w:lang w:eastAsia="nb-NO"/>
              </w:rPr>
              <m:t>ret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Cs w:val="24"/>
                <w:lang w:eastAsia="nb-NO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Cs w:val="24"/>
            <w:lang w:eastAsia="nb-NO"/>
          </w:rPr>
          <m:t>(</m:t>
        </m:r>
        <m:r>
          <w:rPr>
            <w:rFonts w:ascii="Cambria Math" w:eastAsia="Times New Roman" w:hAnsi="Cambria Math" w:cs="Arial"/>
            <w:szCs w:val="24"/>
            <w:lang w:eastAsia="nb-NO"/>
          </w:rPr>
          <m:t>eV</m:t>
        </m:r>
        <m:r>
          <m:rPr>
            <m:sty m:val="p"/>
          </m:rPr>
          <w:rPr>
            <w:rFonts w:ascii="Cambria Math" w:eastAsia="Times New Roman" w:hAnsi="Cambria Math" w:cs="Arial"/>
            <w:szCs w:val="24"/>
            <w:lang w:eastAsia="nb-NO"/>
          </w:rPr>
          <m:t>)</m:t>
        </m:r>
      </m:oMath>
      <w:r>
        <w:rPr>
          <w:rFonts w:ascii="Cambria Math" w:eastAsia="Times New Roman" w:hAnsi="Cambria Math" w:cs="Arial"/>
          <w:szCs w:val="24"/>
          <w:lang w:eastAsia="nb-NO"/>
        </w:rPr>
        <w:t xml:space="preserve">. </w:t>
      </w:r>
      <w:r>
        <w:t xml:space="preserve">Den første </w:t>
      </w:r>
      <w:proofErr w:type="spellStart"/>
      <w:r>
        <w:t>polarisatoren</w:t>
      </w:r>
      <w:proofErr w:type="spellEnd"/>
      <w:r>
        <w:t xml:space="preserve"> definerer aksen til hele systemet.</w:t>
      </w:r>
    </w:p>
    <w:p w14:paraId="3651711E" w14:textId="6D6D65E3" w:rsidR="0004623F" w:rsidRDefault="0004623F" w:rsidP="0004623F">
      <w:pPr>
        <w:spacing w:after="0" w:line="240" w:lineRule="auto"/>
      </w:pPr>
    </w:p>
    <w:p w14:paraId="76ED2531" w14:textId="3188FE64" w:rsidR="0004623F" w:rsidRDefault="0004623F" w:rsidP="0004623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Lag så et optimeringsprogram som optimerer (et visst antall av) parameterverdiene basert på en kostfunksjon (</w:t>
      </w:r>
      <w:proofErr w:type="spellStart"/>
      <w:r>
        <w:rPr>
          <w:rFonts w:ascii="Arial" w:hAnsi="Arial" w:cs="Arial"/>
        </w:rPr>
        <w:t>mean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square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 xml:space="preserve">), for eksempel ved å bruke </w:t>
      </w:r>
      <w:proofErr w:type="spellStart"/>
      <w:r>
        <w:rPr>
          <w:rFonts w:ascii="Arial" w:hAnsi="Arial" w:cs="Arial"/>
        </w:rPr>
        <w:t>scipy.optimize</w:t>
      </w:r>
      <w:proofErr w:type="spellEnd"/>
      <w:r>
        <w:rPr>
          <w:rFonts w:ascii="Arial" w:hAnsi="Arial" w:cs="Arial"/>
        </w:rPr>
        <w:t xml:space="preserve"> eller </w:t>
      </w:r>
      <w:proofErr w:type="spellStart"/>
      <w:r>
        <w:rPr>
          <w:rFonts w:ascii="Arial" w:hAnsi="Arial" w:cs="Arial"/>
        </w:rPr>
        <w:t>Levenberg-Marquardt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algorithm</w:t>
      </w:r>
      <w:proofErr w:type="spellEnd"/>
      <w:r>
        <w:rPr>
          <w:rFonts w:ascii="Arial" w:hAnsi="Arial" w:cs="Arial"/>
        </w:rPr>
        <w:t>:</w:t>
      </w:r>
    </w:p>
    <w:p w14:paraId="18EA9513" w14:textId="564E8EDE" w:rsidR="0004623F" w:rsidRPr="00A83EEC" w:rsidRDefault="0004623F" w:rsidP="0004623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04623F">
        <w:rPr>
          <w:rFonts w:ascii="Arial" w:hAnsi="Arial" w:cs="Arial"/>
          <w:lang w:val="en-US"/>
        </w:rPr>
        <w:t xml:space="preserve">Cost function = MSE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</w:rPr>
              <m:t>AF</m:t>
            </m:r>
          </m:den>
        </m:f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θ</m:t>
            </m:r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1,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 w:cs="Aria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sim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, 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meas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Arial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1,</m:t>
                </m:r>
                <m:r>
                  <w:rPr>
                    <w:rFonts w:ascii="Cambria Math" w:hAnsi="Cambria Math" w:cs="Arial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2 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bSup>
          </m:den>
        </m:f>
      </m:oMath>
    </w:p>
    <w:p w14:paraId="1ECBCE91" w14:textId="0BC04415" w:rsidR="0004623F" w:rsidRPr="00A83EEC" w:rsidRDefault="0004623F" w:rsidP="0004623F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6A007DF8" w14:textId="5C5C22EF" w:rsidR="0004623F" w:rsidRPr="0004623F" w:rsidRDefault="0004623F" w:rsidP="0004623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Generer deretter W og A-matrisene fra de tilpassede </w:t>
      </w:r>
      <w:proofErr w:type="spellStart"/>
      <w:r>
        <w:rPr>
          <w:rFonts w:ascii="Arial" w:hAnsi="Arial" w:cs="Arial"/>
        </w:rPr>
        <w:t>parametrene</w:t>
      </w:r>
      <w:proofErr w:type="spellEnd"/>
      <w:r>
        <w:rPr>
          <w:rFonts w:ascii="Arial" w:hAnsi="Arial" w:cs="Arial"/>
        </w:rPr>
        <w:t>.</w:t>
      </w:r>
    </w:p>
    <w:p w14:paraId="21EDBD21" w14:textId="77777777" w:rsidR="009879D1" w:rsidRPr="0004623F" w:rsidRDefault="009879D1" w:rsidP="00354EF6">
      <w:pPr>
        <w:tabs>
          <w:tab w:val="left" w:pos="2400"/>
        </w:tabs>
      </w:pPr>
    </w:p>
    <w:p w14:paraId="07323C44" w14:textId="024DD9C4" w:rsidR="009879D1" w:rsidRDefault="006D0512" w:rsidP="009879D1">
      <w:r w:rsidRPr="00354EF6">
        <w:t xml:space="preserve">For </w:t>
      </w:r>
      <w:proofErr w:type="spellStart"/>
      <w:r w:rsidRPr="00354EF6">
        <w:t>intensity</w:t>
      </w:r>
      <w:proofErr w:type="spellEnd"/>
      <w:r w:rsidRPr="00354EF6">
        <w:t xml:space="preserve"> </w:t>
      </w:r>
      <w:proofErr w:type="spellStart"/>
      <w:r w:rsidRPr="00354EF6">
        <w:t>fit</w:t>
      </w:r>
      <w:proofErr w:type="spellEnd"/>
      <w:r w:rsidRPr="00354EF6">
        <w:t xml:space="preserve"> </w:t>
      </w:r>
      <w:r w:rsidR="0004623F">
        <w:t>kalibrering</w:t>
      </w:r>
      <w:r w:rsidRPr="00354EF6">
        <w:t xml:space="preserve"> er data tatt opp med en rotasjonssteg PSG:PSA 1deg:5deg, med 361 målinger (f</w:t>
      </w:r>
      <w:r w:rsidR="009879D1">
        <w:t>or</w:t>
      </w:r>
      <w:r w:rsidRPr="00354EF6">
        <w:t xml:space="preserve"> å ha en hel periode).</w:t>
      </w:r>
      <w:r w:rsidR="009879D1">
        <w:t xml:space="preserve"> Man kan i prinsippet bruke også andre rotasjonsratioer for PSG:PSA, men </w:t>
      </w:r>
      <w:r w:rsidR="009879D1">
        <w:t xml:space="preserve">unngå verdiene som gjør </w:t>
      </w:r>
      <w:proofErr w:type="spellStart"/>
      <w:r w:rsidR="009879D1">
        <w:t>matrisa</w:t>
      </w:r>
      <w:proofErr w:type="spellEnd"/>
      <w:r w:rsidR="009879D1">
        <w:t xml:space="preserve"> BB^T ikke-</w:t>
      </w:r>
      <w:proofErr w:type="spellStart"/>
      <w:r w:rsidR="009879D1">
        <w:t>invertibel</w:t>
      </w:r>
      <w:proofErr w:type="spellEnd"/>
      <w:r w:rsidR="009879D1">
        <w:t>, altså må vi holde oss til verdiene nær 1 i plottet under:</w:t>
      </w:r>
    </w:p>
    <w:p w14:paraId="6E46CECB" w14:textId="69E273B1" w:rsidR="009879D1" w:rsidRDefault="009879D1" w:rsidP="009879D1">
      <w:r>
        <w:rPr>
          <w:noProof/>
        </w:rPr>
        <w:lastRenderedPageBreak/>
        <w:drawing>
          <wp:inline distT="0" distB="0" distL="0" distR="0" wp14:anchorId="07F33AD9" wp14:editId="314DD79C">
            <wp:extent cx="3609975" cy="3162300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EAE0" w14:textId="0BFD9F5A" w:rsidR="009879D1" w:rsidRDefault="009879D1" w:rsidP="009879D1">
      <w:pPr>
        <w:rPr>
          <w:rFonts w:cs="Arial"/>
          <w:szCs w:val="24"/>
        </w:rPr>
      </w:pPr>
      <w:r>
        <w:t xml:space="preserve">Så lenge vi unngår ratioene 1:1, 1.5:1, 2:1, 3:1 og 4:1, har det ikke så veldig mye å si hvilken ratio vi bruker, da de fleste verdiene gir omtrent likt kondisjonstall. Nesten alle bruker ratioen </w:t>
      </w:r>
      <w:r w:rsidRPr="009879D1">
        <w:rPr>
          <w:rFonts w:cs="Arial"/>
          <w:szCs w:val="24"/>
        </w:rPr>
        <w:t>5</w:t>
      </w:r>
      <w:r w:rsidRPr="009879D1">
        <w:rPr>
          <w:rFonts w:cs="Arial"/>
          <w:szCs w:val="24"/>
        </w:rPr>
        <w:t xml:space="preserve"> </w:t>
      </w:r>
      <w:r w:rsidRPr="009879D1">
        <w:rPr>
          <w:rFonts w:cs="Arial"/>
          <w:szCs w:val="24"/>
        </w:rPr>
        <w:t xml:space="preserve">(blant annet </w:t>
      </w:r>
      <w:hyperlink r:id="rId6" w:history="1">
        <w:r w:rsidRPr="009879D1">
          <w:rPr>
            <w:rStyle w:val="Hyperkobling"/>
            <w:rFonts w:cs="Arial"/>
            <w:szCs w:val="24"/>
          </w:rPr>
          <w:t>Smith</w:t>
        </w:r>
      </w:hyperlink>
      <w:r w:rsidRPr="009879D1">
        <w:rPr>
          <w:rFonts w:cs="Arial"/>
          <w:szCs w:val="24"/>
        </w:rPr>
        <w:t xml:space="preserve">, </w:t>
      </w:r>
      <w:hyperlink r:id="rId7" w:history="1">
        <w:proofErr w:type="spellStart"/>
        <w:r w:rsidRPr="009879D1">
          <w:rPr>
            <w:rStyle w:val="Hyperkobling"/>
            <w:rFonts w:cs="Arial"/>
            <w:szCs w:val="24"/>
          </w:rPr>
          <w:t>Arteaga</w:t>
        </w:r>
        <w:proofErr w:type="spellEnd"/>
      </w:hyperlink>
      <w:r w:rsidRPr="009879D1">
        <w:rPr>
          <w:rFonts w:cs="Arial"/>
          <w:szCs w:val="24"/>
        </w:rPr>
        <w:t xml:space="preserve"> og </w:t>
      </w:r>
      <w:hyperlink r:id="rId8" w:history="1">
        <w:r w:rsidRPr="009879D1">
          <w:rPr>
            <w:rStyle w:val="Hyperkobling"/>
            <w:rFonts w:cs="Arial"/>
            <w:szCs w:val="24"/>
          </w:rPr>
          <w:t>Goldstein</w:t>
        </w:r>
      </w:hyperlink>
      <w:r w:rsidRPr="009879D1">
        <w:rPr>
          <w:rFonts w:cs="Arial"/>
          <w:szCs w:val="24"/>
        </w:rPr>
        <w:t xml:space="preserve">). Dette ble også brukt </w:t>
      </w:r>
      <w:hyperlink r:id="rId9" w:history="1">
        <w:r w:rsidRPr="009879D1">
          <w:rPr>
            <w:rStyle w:val="Hyperkobling"/>
            <w:rFonts w:cs="Arial"/>
            <w:szCs w:val="24"/>
          </w:rPr>
          <w:t xml:space="preserve">i artikkelen Johan Magnus </w:t>
        </w:r>
        <w:proofErr w:type="spellStart"/>
        <w:r w:rsidRPr="009879D1">
          <w:rPr>
            <w:rStyle w:val="Hyperkobling"/>
            <w:rFonts w:cs="Arial"/>
            <w:szCs w:val="24"/>
          </w:rPr>
          <w:t>referte</w:t>
        </w:r>
        <w:proofErr w:type="spellEnd"/>
        <w:r w:rsidRPr="009879D1">
          <w:rPr>
            <w:rStyle w:val="Hyperkobling"/>
            <w:rFonts w:cs="Arial"/>
            <w:szCs w:val="24"/>
          </w:rPr>
          <w:t xml:space="preserve"> til</w:t>
        </w:r>
      </w:hyperlink>
      <w:r w:rsidRPr="009879D1">
        <w:rPr>
          <w:rFonts w:cs="Arial"/>
          <w:szCs w:val="24"/>
        </w:rPr>
        <w:t xml:space="preserve">: 37.5:7.5. </w:t>
      </w:r>
      <w:r>
        <w:rPr>
          <w:rFonts w:cs="Arial"/>
          <w:szCs w:val="24"/>
        </w:rPr>
        <w:t>Så jeg valgte å gå for denne.</w:t>
      </w:r>
    </w:p>
    <w:p w14:paraId="52A0C931" w14:textId="77777777" w:rsidR="009879D1" w:rsidRPr="00354EF6" w:rsidRDefault="009879D1" w:rsidP="009879D1"/>
    <w:p w14:paraId="342A0AAC" w14:textId="1BCACE02" w:rsidR="00AE5B2B" w:rsidRDefault="006D0512" w:rsidP="006D0512">
      <w:r w:rsidRPr="00354EF6">
        <w:t xml:space="preserve">16 målinger ved de optimale vinklene +- 15.7deg, +-51.7deg brukes til å måle sample Mueller </w:t>
      </w:r>
      <w:proofErr w:type="spellStart"/>
      <w:r w:rsidRPr="00354EF6">
        <w:t>matrix</w:t>
      </w:r>
      <w:proofErr w:type="spellEnd"/>
      <w:r w:rsidRPr="00354EF6">
        <w:t>.</w:t>
      </w:r>
      <w:r w:rsidR="00A83EEC">
        <w:t xml:space="preserve"> Disse vinklene gir Stokes vektorer som utgjør et </w:t>
      </w:r>
      <w:proofErr w:type="spellStart"/>
      <w:r w:rsidR="00A83EEC">
        <w:t>tetrahedron</w:t>
      </w:r>
      <w:proofErr w:type="spellEnd"/>
      <w:r w:rsidR="00A83EEC">
        <w:t xml:space="preserve"> når de plottes på </w:t>
      </w:r>
      <w:proofErr w:type="spellStart"/>
      <w:r w:rsidR="00A83EEC">
        <w:t>Poincaré-sphere</w:t>
      </w:r>
      <w:proofErr w:type="spellEnd"/>
      <w:r w:rsidR="00A83EEC">
        <w:t>, og dermed optimale kondisjonstall.</w:t>
      </w:r>
    </w:p>
    <w:p w14:paraId="6EBFE8D7" w14:textId="595592FB" w:rsidR="00154534" w:rsidRDefault="00154534" w:rsidP="00154534">
      <w:pPr>
        <w:pStyle w:val="Overskrift3"/>
      </w:pPr>
      <w:r>
        <w:t>Mine resultater</w:t>
      </w:r>
    </w:p>
    <w:p w14:paraId="42F49A0C" w14:textId="2C677011" w:rsidR="000F4B83" w:rsidRPr="000F4B83" w:rsidRDefault="000F4B83" w:rsidP="000F4B83">
      <w:proofErr w:type="spellStart"/>
      <w:r w:rsidRPr="00354EF6">
        <w:t>Intensity</w:t>
      </w:r>
      <w:proofErr w:type="spellEnd"/>
      <w:r w:rsidRPr="00354EF6">
        <w:t xml:space="preserve"> </w:t>
      </w:r>
      <w:proofErr w:type="spellStart"/>
      <w:r w:rsidRPr="00354EF6">
        <w:t>fit</w:t>
      </w:r>
      <w:proofErr w:type="spellEnd"/>
      <w:r w:rsidRPr="00354EF6">
        <w:t xml:space="preserve"> </w:t>
      </w:r>
      <w:r>
        <w:t>kalibrerings</w:t>
      </w:r>
      <w:r w:rsidRPr="00354EF6">
        <w:t xml:space="preserve">scriptet ligger i mappa Kalibrering, mens scriptet for sample MM </w:t>
      </w:r>
      <w:proofErr w:type="spellStart"/>
      <w:r w:rsidRPr="00354EF6">
        <w:t>generation</w:t>
      </w:r>
      <w:proofErr w:type="spellEnd"/>
      <w:r w:rsidRPr="00354EF6">
        <w:t xml:space="preserve"> ligger i mappa Instrument-kode.</w:t>
      </w:r>
    </w:p>
    <w:p w14:paraId="755E1563" w14:textId="4863B3F6" w:rsidR="00354EF6" w:rsidRPr="00354EF6" w:rsidRDefault="00354EF6" w:rsidP="006D0512">
      <w:r w:rsidRPr="00354EF6">
        <w:t xml:space="preserve">For modell-generering har jeg brukt Maple-scriptet </w:t>
      </w:r>
      <w:proofErr w:type="spellStart"/>
      <w:r w:rsidRPr="00354EF6">
        <w:t>Calibration</w:t>
      </w:r>
      <w:proofErr w:type="spellEnd"/>
      <w:r w:rsidRPr="00354EF6">
        <w:t xml:space="preserve"> - </w:t>
      </w:r>
      <w:proofErr w:type="spellStart"/>
      <w:r w:rsidRPr="00354EF6">
        <w:t>generate</w:t>
      </w:r>
      <w:proofErr w:type="spellEnd"/>
      <w:r w:rsidRPr="00354EF6">
        <w:t xml:space="preserve"> </w:t>
      </w:r>
      <w:proofErr w:type="spellStart"/>
      <w:r w:rsidRPr="00354EF6">
        <w:t>intensity</w:t>
      </w:r>
      <w:proofErr w:type="spellEnd"/>
      <w:r w:rsidRPr="00354EF6">
        <w:t xml:space="preserve"> </w:t>
      </w:r>
      <w:proofErr w:type="spellStart"/>
      <w:r w:rsidRPr="00354EF6">
        <w:t>model</w:t>
      </w:r>
      <w:proofErr w:type="spellEnd"/>
      <w:r w:rsidRPr="00354EF6">
        <w:t xml:space="preserve"> and A+W </w:t>
      </w:r>
      <w:proofErr w:type="spellStart"/>
      <w:r w:rsidRPr="00354EF6">
        <w:t>matrices</w:t>
      </w:r>
      <w:proofErr w:type="spellEnd"/>
      <w:r w:rsidRPr="00354EF6">
        <w:t>, og generert resultatene t</w:t>
      </w:r>
      <w:r>
        <w:t xml:space="preserve">il </w:t>
      </w:r>
      <w:proofErr w:type="spellStart"/>
      <w:r>
        <w:t>python</w:t>
      </w:r>
      <w:proofErr w:type="spellEnd"/>
      <w:r>
        <w:t>-kode.</w:t>
      </w:r>
      <w:r w:rsidR="0004623F">
        <w:t xml:space="preserve"> Denne modellen blir brukt i Python til å </w:t>
      </w:r>
      <w:r w:rsidR="0004623F" w:rsidRPr="0004623F">
        <w:t>optimere komponentene basert på den målte intensiteten</w:t>
      </w:r>
      <w:r w:rsidR="0004623F">
        <w:t xml:space="preserve">. </w:t>
      </w:r>
      <w:r w:rsidR="0004623F" w:rsidRPr="0004623F">
        <w:t xml:space="preserve">Her bruker jeg </w:t>
      </w:r>
      <w:proofErr w:type="spellStart"/>
      <w:r w:rsidR="0004623F" w:rsidRPr="0004623F">
        <w:t>lmfit</w:t>
      </w:r>
      <w:proofErr w:type="spellEnd"/>
      <w:r w:rsidR="0004623F" w:rsidRPr="0004623F">
        <w:t xml:space="preserve">-pakka i Python, som bruker </w:t>
      </w:r>
      <w:proofErr w:type="spellStart"/>
      <w:r w:rsidR="0004623F" w:rsidRPr="0004623F">
        <w:t>Levenberg</w:t>
      </w:r>
      <w:proofErr w:type="spellEnd"/>
      <w:r w:rsidR="0004623F" w:rsidRPr="0004623F">
        <w:t xml:space="preserve"> </w:t>
      </w:r>
      <w:proofErr w:type="spellStart"/>
      <w:r w:rsidR="0004623F" w:rsidRPr="0004623F">
        <w:t>Marquardt</w:t>
      </w:r>
      <w:proofErr w:type="spellEnd"/>
      <w:r w:rsidR="0004623F" w:rsidRPr="0004623F">
        <w:t xml:space="preserve">-algoritmen til tilpasningen. Jeg har testet med både en simpel modell, med ideell </w:t>
      </w:r>
      <w:proofErr w:type="spellStart"/>
      <w:r w:rsidR="0004623F" w:rsidRPr="0004623F">
        <w:t>polarisator</w:t>
      </w:r>
      <w:proofErr w:type="spellEnd"/>
      <w:r w:rsidR="0004623F" w:rsidRPr="0004623F">
        <w:t xml:space="preserve"> uten </w:t>
      </w:r>
      <w:proofErr w:type="spellStart"/>
      <w:r w:rsidR="0004623F" w:rsidRPr="0004623F">
        <w:t>retardans</w:t>
      </w:r>
      <w:proofErr w:type="spellEnd"/>
      <w:r w:rsidR="0004623F" w:rsidRPr="0004623F">
        <w:t xml:space="preserve">, og uten </w:t>
      </w:r>
      <w:proofErr w:type="spellStart"/>
      <w:r w:rsidR="0004623F" w:rsidRPr="0004623F">
        <w:t>diattenuasjon</w:t>
      </w:r>
      <w:proofErr w:type="spellEnd"/>
      <w:r w:rsidR="0004623F" w:rsidRPr="0004623F">
        <w:t xml:space="preserve"> i </w:t>
      </w:r>
      <w:proofErr w:type="spellStart"/>
      <w:r w:rsidR="0004623F" w:rsidRPr="0004623F">
        <w:t>retarderne</w:t>
      </w:r>
      <w:proofErr w:type="spellEnd"/>
      <w:r w:rsidR="0004623F" w:rsidRPr="0004623F">
        <w:t>, og med den mer kompliserte modellen.</w:t>
      </w:r>
    </w:p>
    <w:p w14:paraId="1E34D3B2" w14:textId="7796E8DF" w:rsidR="0004623F" w:rsidRDefault="0004623F" w:rsidP="0004623F">
      <w:r>
        <w:t xml:space="preserve">Modellen inkluderer dispersjon i </w:t>
      </w:r>
      <w:proofErr w:type="spellStart"/>
      <w:r>
        <w:t>retarderen</w:t>
      </w:r>
      <w:proofErr w:type="spellEnd"/>
      <w:r>
        <w:t xml:space="preserve"> (både i </w:t>
      </w:r>
      <w:proofErr w:type="spellStart"/>
      <w:r>
        <w:t>retardans</w:t>
      </w:r>
      <w:proofErr w:type="spellEnd"/>
      <w:r>
        <w:t xml:space="preserve"> og orientering (optisk rotasjon og dispersjon i fast axis-orientering)) basert på målinger</w:t>
      </w:r>
      <w:r w:rsidR="00F643B8">
        <w:t xml:space="preserve"> med RC2</w:t>
      </w:r>
      <w:r>
        <w:t xml:space="preserve">. </w:t>
      </w:r>
      <w:r>
        <w:lastRenderedPageBreak/>
        <w:t xml:space="preserve">Kalibreringen tatt opp ved én bølgelengde ser ut til å fungere fint ved en annen, nokså nærliggende </w:t>
      </w:r>
      <w:proofErr w:type="spellStart"/>
      <w:r>
        <w:t>bølgelenge</w:t>
      </w:r>
      <w:proofErr w:type="spellEnd"/>
      <w:r>
        <w:t xml:space="preserve"> (633nm </w:t>
      </w:r>
      <w:proofErr w:type="spellStart"/>
      <w:r>
        <w:t>vs</w:t>
      </w:r>
      <w:proofErr w:type="spellEnd"/>
      <w:r>
        <w:t xml:space="preserve"> 500nm).</w:t>
      </w:r>
    </w:p>
    <w:p w14:paraId="3BA1B2A6" w14:textId="15F98C76" w:rsidR="006D0512" w:rsidRDefault="006D0512" w:rsidP="006D0512">
      <w:r w:rsidRPr="00354EF6">
        <w:t xml:space="preserve">Dataene fra 11. november har minst støy, og gir best resultater for kalibrering og Mueller matrise beregning. Her er intensiteten regnet ut ved å ta maksimumsverdien til </w:t>
      </w:r>
      <w:proofErr w:type="spellStart"/>
      <w:r w:rsidRPr="00354EF6">
        <w:t>gauss</w:t>
      </w:r>
      <w:proofErr w:type="spellEnd"/>
      <w:r w:rsidRPr="00354EF6">
        <w:t>-tilpasningen i dataanalysen</w:t>
      </w:r>
      <w:r w:rsidR="009A4E04" w:rsidRPr="00354EF6">
        <w:t xml:space="preserve">, og den simpleste modellen er brukt (se Maple- eller </w:t>
      </w:r>
      <w:proofErr w:type="spellStart"/>
      <w:r w:rsidR="009A4E04" w:rsidRPr="00354EF6">
        <w:t>python</w:t>
      </w:r>
      <w:proofErr w:type="spellEnd"/>
      <w:r w:rsidR="009A4E04" w:rsidRPr="00354EF6">
        <w:t>-script for forklaring)</w:t>
      </w:r>
      <w:r w:rsidRPr="00354EF6">
        <w:t xml:space="preserve">. Resultatet er fortsatt ikke helt bra, da det nederste diagonalelementet er 1.02 og </w:t>
      </w:r>
      <w:proofErr w:type="spellStart"/>
      <w:r w:rsidRPr="00354EF6">
        <w:t>ufysisk</w:t>
      </w:r>
      <w:proofErr w:type="spellEnd"/>
      <w:r w:rsidR="00154534">
        <w:t xml:space="preserve">, og det også er en del andre avvik (som elementene på 0.10) fra slik luft-Mueller </w:t>
      </w:r>
      <w:proofErr w:type="spellStart"/>
      <w:r w:rsidR="00154534">
        <w:t>matrisa</w:t>
      </w:r>
      <w:proofErr w:type="spellEnd"/>
      <w:r w:rsidR="00154534">
        <w:t xml:space="preserve"> skal være</w:t>
      </w:r>
      <w:r w:rsidRPr="00354EF6">
        <w:t>.</w:t>
      </w:r>
      <w:r w:rsidR="00154534">
        <w:t xml:space="preserve"> K</w:t>
      </w:r>
      <w:r w:rsidR="00154534" w:rsidRPr="00154534">
        <w:t xml:space="preserve">ondisjonstallene til W- og A-matrisene ligger på 1.77, som ikke er veldig langt unna optimal verdi </w:t>
      </w:r>
      <w:proofErr w:type="spellStart"/>
      <w:r w:rsidR="00154534" w:rsidRPr="00154534">
        <w:t>sqrt</w:t>
      </w:r>
      <w:proofErr w:type="spellEnd"/>
      <w:r w:rsidR="00154534" w:rsidRPr="00154534">
        <w:t>(3)=1.73.</w:t>
      </w:r>
    </w:p>
    <w:p w14:paraId="218E56EC" w14:textId="219F2057" w:rsidR="00154534" w:rsidRDefault="00154534" w:rsidP="006D0512">
      <w:r>
        <w:t xml:space="preserve">Modellen inkluderer ikke </w:t>
      </w:r>
      <w:proofErr w:type="spellStart"/>
      <w:r>
        <w:t>retardans</w:t>
      </w:r>
      <w:proofErr w:type="spellEnd"/>
      <w:r>
        <w:t xml:space="preserve"> eller </w:t>
      </w:r>
      <w:proofErr w:type="spellStart"/>
      <w:r>
        <w:t>diattenuasjon</w:t>
      </w:r>
      <w:proofErr w:type="spellEnd"/>
      <w:r>
        <w:t xml:space="preserve"> i linser, så det er mulig dette er årsaken til avvikene i resultatene (spesielt for elementene rundt 0.10).</w:t>
      </w:r>
    </w:p>
    <w:p w14:paraId="70A874E8" w14:textId="43E2FD05" w:rsidR="00154534" w:rsidRDefault="00154534" w:rsidP="006D0512">
      <w:r w:rsidRPr="00154534">
        <w:t xml:space="preserve">Resultater blir likt uavhengig om jeg normaliserer den målte intensiteten etter hver </w:t>
      </w:r>
      <w:proofErr w:type="spellStart"/>
      <w:r w:rsidRPr="00154534">
        <w:t>peak</w:t>
      </w:r>
      <w:proofErr w:type="spellEnd"/>
      <w:r w:rsidRPr="00154534">
        <w:t xml:space="preserve"> (så hver </w:t>
      </w:r>
      <w:proofErr w:type="spellStart"/>
      <w:r w:rsidRPr="00154534">
        <w:t>peak</w:t>
      </w:r>
      <w:proofErr w:type="spellEnd"/>
      <w:r w:rsidRPr="00154534">
        <w:t xml:space="preserve"> blir like høy, og påfølgende målinger før neste </w:t>
      </w:r>
      <w:proofErr w:type="spellStart"/>
      <w:r w:rsidRPr="00154534">
        <w:t>peak</w:t>
      </w:r>
      <w:proofErr w:type="spellEnd"/>
      <w:r w:rsidRPr="00154534">
        <w:t xml:space="preserve"> er normalisert </w:t>
      </w:r>
      <w:proofErr w:type="spellStart"/>
      <w:r w:rsidRPr="00154534">
        <w:t>mtp</w:t>
      </w:r>
      <w:proofErr w:type="spellEnd"/>
      <w:r w:rsidRPr="00154534">
        <w:t xml:space="preserve"> den forrige </w:t>
      </w:r>
      <w:proofErr w:type="spellStart"/>
      <w:r w:rsidRPr="00154534">
        <w:t>peaken</w:t>
      </w:r>
      <w:proofErr w:type="spellEnd"/>
      <w:r w:rsidRPr="00154534">
        <w:t>), så jeg har valgt å ikke gjøre det, siden jeg uansett ikke gjør det for målingene av de optimale vinklene +-15.1, +-51.7.</w:t>
      </w:r>
    </w:p>
    <w:p w14:paraId="426BEC8F" w14:textId="5A6CF926" w:rsidR="00154534" w:rsidRPr="00354EF6" w:rsidRDefault="00154534" w:rsidP="006D0512">
      <w:r>
        <w:t xml:space="preserve">Jeg må nesten konkludere </w:t>
      </w:r>
      <w:r w:rsidRPr="00154534">
        <w:t>med at dette er det beste resultatet jeg får til, og at egenverdikalibreringen er nødvendig for å gi en tilstrekkelig kalibrering.</w:t>
      </w:r>
    </w:p>
    <w:p w14:paraId="4C2456EB" w14:textId="04986B2E" w:rsidR="006D0512" w:rsidRDefault="006D0512" w:rsidP="006D051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eastAsiaTheme="minorEastAsia" w:hAnsi="Arial" w:cstheme="minorBidi"/>
          <w:noProof/>
          <w:szCs w:val="22"/>
          <w:lang w:eastAsia="en-US"/>
        </w:rPr>
        <w:drawing>
          <wp:inline distT="0" distB="0" distL="0" distR="0" wp14:anchorId="1F6B942B" wp14:editId="519963D9">
            <wp:extent cx="4486275" cy="2286000"/>
            <wp:effectExtent l="0" t="0" r="952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4D90" w14:textId="77777777" w:rsidR="006D0512" w:rsidRDefault="006D0512" w:rsidP="006D051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D75F22" w14:textId="3C4B211F" w:rsidR="006D0512" w:rsidRDefault="006D0512" w:rsidP="006D051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eastAsiaTheme="minorEastAsia" w:hAnsi="Arial" w:cstheme="minorBidi"/>
          <w:noProof/>
          <w:szCs w:val="22"/>
          <w:lang w:eastAsia="en-US"/>
        </w:rPr>
        <w:lastRenderedPageBreak/>
        <w:drawing>
          <wp:inline distT="0" distB="0" distL="0" distR="0" wp14:anchorId="7D1FE86B" wp14:editId="28D6320F">
            <wp:extent cx="5172075" cy="1238250"/>
            <wp:effectExtent l="0" t="0" r="9525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7027" w14:textId="5333D8AD" w:rsidR="0058524F" w:rsidRDefault="0058524F"/>
    <w:p w14:paraId="5F7452A7" w14:textId="77F73E2F" w:rsidR="00AE5B2B" w:rsidRDefault="00AE5B2B"/>
    <w:sectPr w:rsidR="00AE5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3AE0"/>
    <w:multiLevelType w:val="multilevel"/>
    <w:tmpl w:val="BF52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842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CF"/>
    <w:rsid w:val="0004623F"/>
    <w:rsid w:val="000F4B83"/>
    <w:rsid w:val="00154534"/>
    <w:rsid w:val="002D2731"/>
    <w:rsid w:val="00354EF6"/>
    <w:rsid w:val="0058524F"/>
    <w:rsid w:val="006D0512"/>
    <w:rsid w:val="007C753E"/>
    <w:rsid w:val="009879D1"/>
    <w:rsid w:val="009A4E04"/>
    <w:rsid w:val="00A83EEC"/>
    <w:rsid w:val="00AE5B2B"/>
    <w:rsid w:val="00C604CF"/>
    <w:rsid w:val="00F34731"/>
    <w:rsid w:val="00F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7FC8"/>
  <w15:chartTrackingRefBased/>
  <w15:docId w15:val="{0792192F-BE40-4755-9944-A1604932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512"/>
    <w:pPr>
      <w:spacing w:line="360" w:lineRule="auto"/>
    </w:pPr>
    <w:rPr>
      <w:rFonts w:ascii="Arial" w:eastAsiaTheme="minorEastAsia" w:hAnsi="Arial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34731"/>
    <w:pPr>
      <w:keepNext/>
      <w:keepLines/>
      <w:spacing w:before="400" w:after="40"/>
      <w:outlineLvl w:val="0"/>
    </w:pPr>
    <w:rPr>
      <w:rFonts w:eastAsiaTheme="majorEastAsia" w:cstheme="majorBidi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2731"/>
    <w:pPr>
      <w:keepNext/>
      <w:keepLines/>
      <w:spacing w:before="40" w:after="0"/>
      <w:outlineLvl w:val="1"/>
    </w:pPr>
    <w:rPr>
      <w:rFonts w:eastAsiaTheme="majorEastAsia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4731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34731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4731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2D2731"/>
    <w:pPr>
      <w:spacing w:after="0" w:line="360" w:lineRule="auto"/>
    </w:pPr>
    <w:rPr>
      <w:rFonts w:ascii="Arial" w:eastAsiaTheme="minorEastAsia" w:hAnsi="Arial"/>
      <w:sz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4731"/>
    <w:rPr>
      <w:rFonts w:ascii="Arial" w:eastAsiaTheme="majorEastAsia" w:hAnsi="Arial" w:cstheme="majorBidi"/>
      <w:sz w:val="40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D2731"/>
    <w:rPr>
      <w:rFonts w:ascii="Arial" w:eastAsiaTheme="majorEastAsia" w:hAnsi="Arial" w:cstheme="majorBidi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2D2731"/>
    <w:pPr>
      <w:spacing w:after="0" w:line="240" w:lineRule="auto"/>
      <w:contextualSpacing/>
    </w:pPr>
    <w:rPr>
      <w:rFonts w:eastAsiaTheme="majorEastAsia" w:cstheme="majorBidi"/>
      <w:caps/>
      <w:spacing w:val="-15"/>
      <w:sz w:val="56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2D2731"/>
    <w:rPr>
      <w:rFonts w:ascii="Arial" w:eastAsiaTheme="majorEastAsia" w:hAnsi="Arial" w:cstheme="majorBidi"/>
      <w:caps/>
      <w:spacing w:val="-15"/>
      <w:sz w:val="56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D2731"/>
    <w:pPr>
      <w:numPr>
        <w:ilvl w:val="1"/>
      </w:numPr>
      <w:spacing w:after="240" w:line="240" w:lineRule="auto"/>
    </w:pPr>
    <w:rPr>
      <w:rFonts w:eastAsiaTheme="majorEastAsia" w:cstheme="majorBidi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D2731"/>
    <w:rPr>
      <w:rFonts w:ascii="Arial" w:eastAsiaTheme="majorEastAsia" w:hAnsi="Arial" w:cstheme="majorBidi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34731"/>
    <w:rPr>
      <w:rFonts w:ascii="Arial" w:eastAsiaTheme="majorEastAsia" w:hAnsi="Arial" w:cstheme="majorBidi"/>
      <w:sz w:val="24"/>
      <w:szCs w:val="24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F34731"/>
    <w:rPr>
      <w:rFonts w:ascii="Arial" w:eastAsiaTheme="majorEastAsia" w:hAnsi="Arial" w:cstheme="majorBidi"/>
      <w:iCs/>
      <w:sz w:val="24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34731"/>
    <w:rPr>
      <w:rFonts w:ascii="Arial" w:eastAsiaTheme="majorEastAsia" w:hAnsi="Arial" w:cstheme="majorBidi"/>
      <w:i/>
      <w:sz w:val="24"/>
    </w:rPr>
  </w:style>
  <w:style w:type="paragraph" w:styleId="NormalWeb">
    <w:name w:val="Normal (Web)"/>
    <w:basedOn w:val="Normal"/>
    <w:uiPriority w:val="99"/>
    <w:unhideWhenUsed/>
    <w:rsid w:val="006D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987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g.optica.org/ao/fulltext.cfm?uri=ao-31-31-6676&amp;id=401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g.optica.org/ao/fulltext.cfm?uri=ao-53-10-2236&amp;id=2823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g.optica.org/ao/fulltext.cfm?uri=ao-41-13-2488&amp;id=68794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ui.adsabs.harvard.edu/abs/2013MeScT..24e5901V/abstrac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829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Vilde Vraalstad</dc:creator>
  <cp:keywords/>
  <dc:description/>
  <cp:lastModifiedBy>Vilde Vraalstad</cp:lastModifiedBy>
  <cp:revision>10</cp:revision>
  <dcterms:created xsi:type="dcterms:W3CDTF">2022-12-03T11:45:00Z</dcterms:created>
  <dcterms:modified xsi:type="dcterms:W3CDTF">2022-12-03T12:22:00Z</dcterms:modified>
</cp:coreProperties>
</file>