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1D39"/>
          <w:sz w:val="52"/>
        </w:rPr>
        <w:t>🛡️ PayGuard AI</w:t>
      </w:r>
    </w:p>
    <w:p>
      <w:pPr>
        <w:spacing w:after="320"/>
      </w:pPr>
      <w:r>
        <w:rPr>
          <w:b/>
          <w:color w:val="49769F"/>
          <w:sz w:val="26"/>
        </w:rPr>
        <w:t>Frontend System Design Specification | Role: Frontend Developer / Tech Lead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4174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001D39"/>
                <w:sz w:val="22"/>
              </w:rPr>
              <w:t>📌 Executive Summary</w:t>
              <w:br/>
            </w:r>
            <w:r>
              <w:rPr>
                <w:color w:val="333333"/>
                <w:sz w:val="20"/>
              </w:rPr>
              <w:t>PayGuard AI is a real-time fraud detection digital wallet single-page application (SPA). This specification documents the frontend architecture, component hierarchy, state management lifecycle, multi-step Clerk.com authentication wizard, dynamic payee persistence, and FastAPI PyTorch model integration.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1. Architectural Overview &amp; Design Principles</w:t>
      </w:r>
    </w:p>
    <w:p>
      <w:r>
        <w:rPr>
          <w:color w:val="333333"/>
        </w:rPr>
        <w:t xml:space="preserve">The PayGuard AI frontend follows a modular </w:t>
      </w:r>
      <w:r>
        <w:rPr>
          <w:b/>
        </w:rPr>
        <w:t>Single-Page Application (SPA)</w:t>
      </w:r>
      <w:r>
        <w:t xml:space="preserve"> pattern built with Streamlit, decoupled into clean presentation layers, state stores, and service adapters.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 Modules / Files</w:t>
            </w:r>
          </w:p>
        </w:tc>
        <w:tc>
          <w:tcPr>
            <w:tcW w:type="dxa" w:w="4032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Primary Responsibility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Presentation Layer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streamlit_app.py, login.py, home.py, payment.py, transactions.py, profile.py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Renders responsive UI components, form inputs, dynamic banners, and screen viewports.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State Layer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st.session_state Store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Manages session lifecycle, active user profile, wallet balances, transaction queue, and multi-step wizard state.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Service Integration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auth_service.py, clerk_service.py, backend_api.py, mock_transaction_service.py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Interfaces with FastAPI PyTorch AI engine, Clerk.com OAuth/SMTP APIs, and SQLite database persistence.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Persistence Layer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backend/app/database.py (payguard_bank.db)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Executes SQLite transactions for users, beneficiaries, transactions, and security event logs.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2. Component Structure &amp; Module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Target File Path</w:t>
            </w:r>
          </w:p>
        </w:tc>
        <w:tc>
          <w:tcPr>
            <w:tcW w:type="dxa" w:w="4032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UI Responsibilities &amp; Specs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Core Router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frontend/streamlit_app.py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Main entrypoint, custom theme CSS injection, global container, and screen routing.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Navigation Bar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frontend/components/navigation.py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Top navigation header, active screen badges, wallet status pill, and screen switches.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Auth Screen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frontend/components/login.py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Dual-tab Log In &amp; Multi-Step Registration card fitted for 100% desktop viewports without scrolling.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Home Dashboard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frontend/components/home.py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Wallet balance card, quick action tiles (Send Money, Transactions), and 3-row recent activity.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Payment Screen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frontend/components/payment.py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Money transfer form, dynamic frequent payees quick-taps, PyTorch risk modal, and UPI PIN step-up.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Ledger Screen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frontend/components/transactions.py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Searchable/filterable transaction table with risk score badges (Low, Medium, High) and telemetry.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Profile Screen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frontend/components/profile.py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Customer profile info, Virtual Payment Address (VPA), wallet reset action, and logout.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DB Inspector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frontend/components/db_viewer.py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In-app GUI database table inspector for users, beneficiaries, transactions, and security logs.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3. Authentication &amp; Security System Design</w:t>
      </w:r>
    </w:p>
    <w:p>
      <w:pPr>
        <w:keepNext/>
        <w:spacing w:before="280" w:after="120"/>
      </w:pPr>
      <w:r>
        <w:rPr>
          <w:b/>
          <w:color w:val="0A4174"/>
          <w:sz w:val="28"/>
        </w:rPr>
        <w:t>3.1 Two-Stage Multi-Step Registration Wizard</w:t>
      </w:r>
    </w:p>
    <w:p>
      <w:r>
        <w:rPr>
          <w:color w:val="333333"/>
        </w:rPr>
        <w:t>To eliminate vertical page scrolling, user registration is partitioned into two dedicated page steps:</w:t>
        <w:br/>
      </w:r>
    </w:p>
    <w:p>
      <w:pPr>
        <w:pStyle w:val="ListBullet"/>
      </w:pPr>
      <w:r>
        <w:rPr>
          <w:b/>
        </w:rPr>
        <w:t xml:space="preserve">Step 1 (Identity &amp; Clerk Email Verification): </w:t>
      </w:r>
      <w:r>
        <w:t>User enters Full Name, 10-digit Mobile Number, and Mail ID. Clicks 'Send Clerk Code' -&gt; Clerk dispatches 6-digit OTP to inbox -&gt; User verifies OTP code via Clerk API / SMTP.</w:t>
      </w:r>
    </w:p>
    <w:p>
      <w:pPr>
        <w:pStyle w:val="ListBullet"/>
      </w:pPr>
      <w:r>
        <w:rPr>
          <w:b/>
        </w:rPr>
        <w:t xml:space="preserve">Step 2 (Security Setup Next Page): </w:t>
      </w:r>
      <w:r>
        <w:t>Transitions to a dedicated screen displaying verified identity metadata. User sets Password (min 8 chars, letter + number) and 4-Digit UPI PIN, then completes registration.</w:t>
      </w:r>
    </w:p>
    <w:p>
      <w:pPr>
        <w:keepNext/>
        <w:spacing w:before="280" w:after="120"/>
      </w:pPr>
      <w:r>
        <w:rPr>
          <w:b/>
          <w:color w:val="0A4174"/>
          <w:sz w:val="28"/>
        </w:rPr>
        <w:t>3.2 Cryptographic Storage &amp; Hashing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4174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001D39"/>
                <w:sz w:val="22"/>
              </w:rPr>
              <w:t>📌 SHA-256 Hashing Security Policy</w:t>
              <w:br/>
            </w:r>
            <w:r>
              <w:rPr>
                <w:color w:val="333333"/>
                <w:sz w:val="20"/>
              </w:rPr>
              <w:t>1. Password Hashing: Hashed with SHA-256 (hashlib.sha256(password.encode()).hexdigest()) before saving to password_hash.</w:t>
              <w:br/>
              <w:t>2. UPI PIN Isolation: 4-digit UPI PIN is hashed separately via SHA-256 into pin_hash, isolating transaction authorization from login credentials.</w:t>
              <w:br/>
              <w:t>3. Database UPSERT: Re-registering or updating credentials seamlessly updates password_hash and pin_hash in SQLite payguard_bank.db.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4. State Management &amp; Data Store Specification</w:t>
      </w:r>
    </w:p>
    <w:p>
      <w:pPr>
        <w:keepNext/>
        <w:spacing w:before="280" w:after="120"/>
      </w:pPr>
      <w:r>
        <w:rPr>
          <w:b/>
          <w:color w:val="0A4174"/>
          <w:sz w:val="28"/>
        </w:rPr>
        <w:t>4.1 Session Store Schema (st.session_state)</w:t>
      </w:r>
    </w:p>
    <w:p>
      <w:r>
        <w:t>The frontend uses a structured session state store to preserve user state across Streamlit rerenders:</w:t>
        <w:br/>
      </w:r>
    </w:p>
    <w:p>
      <w:pPr>
        <w:pStyle w:val="ListBullet"/>
      </w:pPr>
      <w:r>
        <w:rPr>
          <w:b/>
        </w:rPr>
        <w:t xml:space="preserve">authenticated_user: </w:t>
      </w:r>
      <w:r>
        <w:t>Dictionary storing active user_id, name, email, mobile, account_num, upi_id, and available_balance.</w:t>
      </w:r>
    </w:p>
    <w:p>
      <w:pPr>
        <w:pStyle w:val="ListBullet"/>
      </w:pPr>
      <w:r>
        <w:rPr>
          <w:b/>
        </w:rPr>
        <w:t xml:space="preserve">wallet_balances: </w:t>
      </w:r>
      <w:r>
        <w:t>Key-value map of user_id -&gt; float wallet balance, updated dynamically upon transaction completion.</w:t>
      </w:r>
    </w:p>
    <w:p>
      <w:pPr>
        <w:pStyle w:val="ListBullet"/>
      </w:pPr>
      <w:r>
        <w:rPr>
          <w:b/>
        </w:rPr>
        <w:t xml:space="preserve">reg_step: </w:t>
      </w:r>
      <w:r>
        <w:t>Integer flag (1 or 2) controlling multi-step registration wizard page transitions.</w:t>
      </w:r>
    </w:p>
    <w:p>
      <w:pPr>
        <w:pStyle w:val="ListBullet"/>
      </w:pPr>
      <w:r>
        <w:rPr>
          <w:b/>
        </w:rPr>
        <w:t xml:space="preserve">email_verified &amp; verified_email: </w:t>
      </w:r>
      <w:r>
        <w:t>Boolean and string tracking Clerk email verification status.</w:t>
      </w:r>
    </w:p>
    <w:p>
      <w:pPr>
        <w:pStyle w:val="ListBullet"/>
      </w:pPr>
      <w:r>
        <w:rPr>
          <w:b/>
        </w:rPr>
        <w:t xml:space="preserve">session_transactions: </w:t>
      </w:r>
      <w:r>
        <w:t>Array of in-memory transaction logs prioritized for instant UI rendering.</w:t>
      </w:r>
    </w:p>
    <w:p>
      <w:pPr>
        <w:keepNext/>
        <w:spacing w:before="280" w:after="120"/>
      </w:pPr>
      <w:r>
        <w:rPr>
          <w:b/>
          <w:color w:val="0A4174"/>
          <w:sz w:val="28"/>
        </w:rPr>
        <w:t>4.2 Dynamic Frequent Payees Lifecycle</w:t>
      </w:r>
    </w:p>
    <w:p>
      <w:r>
        <w:rPr>
          <w:b/>
        </w:rPr>
        <w:t xml:space="preserve">1. Clean Slate for New Users: </w:t>
      </w:r>
      <w:r>
        <w:t>Newly registered users start with 0 saved beneficiaries. No random or mock payees are shown.</w:t>
        <w:br/>
      </w:r>
      <w:r>
        <w:rPr>
          <w:b/>
        </w:rPr>
        <w:t xml:space="preserve">2. Automatic Payment Persistence: </w:t>
      </w:r>
      <w:r>
        <w:t>When a user completes a money transfer, record_completed_transaction() invokes db_manager.add_or_update_beneficiary(), creating or marking the payee as frequent (is_frequent = 1) in payguard_bank.db.</w:t>
        <w:br/>
      </w:r>
      <w:r>
        <w:rPr>
          <w:b/>
        </w:rPr>
        <w:t xml:space="preserve">3. Dynamic Rendering: </w:t>
      </w:r>
      <w:r>
        <w:t>Future visits display real saved payees as quick-tap buttons with initials and custom avatar backgrounds.</w:t>
      </w:r>
    </w:p>
    <w:p>
      <w:pPr>
        <w:keepNext/>
        <w:spacing w:before="360" w:after="120"/>
      </w:pPr>
      <w:r>
        <w:rPr>
          <w:b/>
          <w:color w:val="001D39"/>
          <w:sz w:val="36"/>
        </w:rPr>
        <w:t>5. API Integration &amp; Real-Time Risk Engine</w:t>
      </w:r>
    </w:p>
    <w:p>
      <w:r>
        <w:t>The frontend connects with the FastAPI backend running PyTorch ResNeXt-GRU deep neural network models (&lt;50ms latency):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2592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3312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Frontend Action &amp; Decision Handling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/health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None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Updates backend status pill (Online / Operational).</w:t>
            </w:r>
          </w:p>
        </w:tc>
      </w:tr>
      <w:tr>
        <w:tc>
          <w:tcPr>
            <w:tcW w:type="dxa" w:w="20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/verify-user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POST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user_id, email, mobile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Verifies customer registration status against backend database.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/analyze-risk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user_id, recipient, amount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Evaluates fraud risk score (0-100). Returns ALLOW, VERIFY, or REVIEW decision.</w:t>
            </w:r>
          </w:p>
        </w:tc>
      </w:tr>
      <w:tr>
        <w:tc>
          <w:tcPr>
            <w:tcW w:type="dxa" w:w="20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/process-payment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POST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user_id, recipient, amount, pin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Executes transaction ledger entry after 4-digit UPI PIN validation.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b/>
          <w:color w:val="0A4174"/>
          <w:sz w:val="28"/>
        </w:rPr>
        <w:t>5.1 End-to-End Operational Sequence Workflow Diagram (HD Landscape)</w:t>
      </w:r>
    </w:p>
    <w:p>
      <w:r>
        <w:t>The diagram on the following page details the full sequence execution flow across all 5 operational phases (App Initialization, Two-Stage Registration Wizard &amp; Clerk OTP, Login Authentication, Money Transfer &amp; Real-Time AI Fraud Check, and Step-Up PIN Authorization &amp; Ledger Sync):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595360" cy="9499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Guard_AI_Frontend_Workflow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949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>
      <w:pPr>
        <w:keepNext/>
        <w:spacing w:before="360" w:after="120"/>
      </w:pPr>
      <w:r>
        <w:rPr>
          <w:b/>
          <w:color w:val="001D39"/>
          <w:sz w:val="36"/>
        </w:rPr>
        <w:t>6. Design System &amp; UI Guidelines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Color Token</w:t>
            </w:r>
          </w:p>
        </w:tc>
        <w:tc>
          <w:tcPr>
            <w:tcW w:type="dxa" w:w="216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Hex Code</w:t>
            </w:r>
          </w:p>
        </w:tc>
        <w:tc>
          <w:tcPr>
            <w:tcW w:type="dxa" w:w="5040"/>
            <w:shd w:fill="001D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Application &amp; Usage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Primary Navy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#001D39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Main navigation header, primary CTA buttons, title text.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Deep Slate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#0A4174</w:t>
            </w:r>
          </w:p>
        </w:tc>
        <w:tc>
          <w:tcPr>
            <w:tcW w:type="dxa" w:w="50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Card borders, section sub-headers, primary link text.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Accent Slate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#49769F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Muted labels, secondary text, metadata descriptors.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Soft Border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#BDD8E9</w:t>
            </w:r>
          </w:p>
        </w:tc>
        <w:tc>
          <w:tcPr>
            <w:tcW w:type="dxa" w:w="50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Container dividers, text input borders.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Light Canvas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#F0F6FA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Callout card backgrounds, info container fills.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Success Green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#10B981</w:t>
            </w:r>
          </w:p>
        </w:tc>
        <w:tc>
          <w:tcPr>
            <w:tcW w:type="dxa" w:w="50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Low risk score badges, email verified status pills.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Warning Amber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#F59E0B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Medium risk score badges, step-up PIN verification alerts.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  <w:sz w:val="19"/>
              </w:rPr>
              <w:t>Danger Red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#C0392B</w:t>
            </w:r>
          </w:p>
        </w:tc>
        <w:tc>
          <w:tcPr>
            <w:tcW w:type="dxa" w:w="50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High risk score badges, validation error banners.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001D39"/>
          <w:sz w:val="36"/>
        </w:rPr>
        <w:t>7. Testing &amp; Quality Assurance Suite</w:t>
      </w:r>
    </w:p>
    <w:p>
      <w:r>
        <w:t>The frontend and service layers are verified using specialized test scripts in tests/:</w:t>
        <w:br/>
      </w:r>
    </w:p>
    <w:p>
      <w:pPr>
        <w:pStyle w:val="ListBullet"/>
      </w:pPr>
      <w:r>
        <w:rPr>
          <w:b/>
        </w:rPr>
        <w:t xml:space="preserve">test_email_password_auth.py: </w:t>
      </w:r>
      <w:r>
        <w:t>Verifies separate SHA-256 password &amp; UPI PIN hashing, registration, and login rejection.</w:t>
      </w:r>
    </w:p>
    <w:p>
      <w:pPr>
        <w:pStyle w:val="ListBullet"/>
      </w:pPr>
      <w:r>
        <w:rPr>
          <w:b/>
        </w:rPr>
        <w:t xml:space="preserve">test_clerk_auth_flow.py: </w:t>
      </w:r>
      <w:r>
        <w:t>Verifies Clerk Backend API configuration, 6-digit OTP code dispatch, test code '424242', and database sync.</w:t>
      </w:r>
    </w:p>
    <w:p>
      <w:pPr>
        <w:pStyle w:val="ListBullet"/>
      </w:pPr>
      <w:r>
        <w:rPr>
          <w:b/>
        </w:rPr>
        <w:t xml:space="preserve">test_dynamic_frequent_payees.py: </w:t>
      </w:r>
      <w:r>
        <w:t>Verifies empty frequent payees for new users and dynamic SQLite update upon payment completion.</w:t>
      </w:r>
    </w:p>
    <w:p>
      <w:pPr>
        <w:pStyle w:val="ListBullet"/>
      </w:pPr>
      <w:r>
        <w:rPr>
          <w:b/>
        </w:rPr>
        <w:t xml:space="preserve">verify_reg_login.py: </w:t>
      </w:r>
      <w:r>
        <w:t>Verifies end-to-end user registration, database persistence queries, and password authentication.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6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A4174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001D39"/>
                <w:sz w:val="22"/>
              </w:rPr>
              <w:t>📌 Specification Status</w:t>
              <w:br/>
            </w:r>
            <w:r>
              <w:rPr>
                <w:color w:val="333333"/>
                <w:sz w:val="20"/>
              </w:rPr>
              <w:t>This document reflects the production-ready frontend system architecture for PayGuard AI. All components, authentication flows, database persistence, and test suites are 100% verified and operational.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