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b/>
                <w:color w:val="8E24AA"/>
                <w:sz w:val="56"/>
              </w:rPr>
              <w:t>Vamscore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color w:val="333333"/>
                <w:sz w:val="19"/>
              </w:rPr>
              <w:t>📞 +91 9490729484</w:t>
              <w:br/>
              <w:t>✉ info@vamscore.com</w:t>
              <w:br/>
              <w:t>🌐 www.vamscore.com</w:t>
            </w:r>
          </w:p>
        </w:tc>
      </w:tr>
    </w:tbl>
    <w:p>
      <w:pPr>
        <w:spacing w:before="80" w:after="320"/>
        <w:pBdr>
          <w:bottom w:val="single" w:sz="18" w:space="1" w:color="8E24AA"/>
        </w:pBdr>
      </w:pPr>
    </w:p>
    <w:p>
      <w:pPr>
        <w:spacing w:before="80" w:after="280"/>
      </w:pPr>
      <w:r>
        <w:rPr>
          <w:b/>
          <w:color w:val="001D39"/>
          <w:sz w:val="44"/>
        </w:rPr>
        <w:t>PROJECT REPORT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</w:tcPr>
          <w:p>
            <w:pPr>
              <w:spacing w:before="40" w:after="40"/>
            </w:pPr>
            <w:r>
              <w:rPr>
                <w:b/>
                <w:color w:val="001D39"/>
                <w:sz w:val="22"/>
              </w:rPr>
              <w:t>Your Name  :</w:t>
            </w:r>
          </w:p>
        </w:tc>
        <w:tc>
          <w:tcPr>
            <w:tcW w:type="dxa" w:w="6768"/>
          </w:tcPr>
          <w:p>
            <w:pPr>
              <w:spacing w:before="40" w:after="40"/>
            </w:pPr>
            <w:r>
              <w:rPr>
                <w:color w:val="333333"/>
                <w:sz w:val="22"/>
              </w:rPr>
              <w:t>Yashaswi PM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</w:pPr>
            <w:r>
              <w:rPr>
                <w:b/>
                <w:color w:val="001D39"/>
                <w:sz w:val="22"/>
              </w:rPr>
              <w:t>Your Role  :</w:t>
            </w:r>
          </w:p>
        </w:tc>
        <w:tc>
          <w:tcPr>
            <w:tcW w:type="dxa" w:w="6768"/>
          </w:tcPr>
          <w:p>
            <w:pPr>
              <w:spacing w:before="40" w:after="40"/>
            </w:pPr>
            <w:r>
              <w:rPr>
                <w:b/>
                <w:color w:val="8E24AA"/>
                <w:sz w:val="22"/>
              </w:rPr>
              <w:t>Frontend Developer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</w:pPr>
            <w:r>
              <w:rPr>
                <w:b/>
                <w:color w:val="001D39"/>
                <w:sz w:val="22"/>
              </w:rPr>
              <w:t>Project Name  :</w:t>
            </w:r>
          </w:p>
        </w:tc>
        <w:tc>
          <w:tcPr>
            <w:tcW w:type="dxa" w:w="6768"/>
          </w:tcPr>
          <w:p>
            <w:pPr>
              <w:spacing w:before="40" w:after="40"/>
            </w:pPr>
            <w:r>
              <w:rPr>
                <w:color w:val="333333"/>
                <w:sz w:val="22"/>
              </w:rPr>
              <w:t>Online Payment Fraud Detection Using ML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</w:pPr>
            <w:r>
              <w:rPr>
                <w:b/>
                <w:color w:val="001D39"/>
                <w:sz w:val="22"/>
              </w:rPr>
              <w:t>Team Members  :</w:t>
            </w:r>
          </w:p>
        </w:tc>
        <w:tc>
          <w:tcPr>
            <w:tcW w:type="dxa" w:w="6768"/>
          </w:tcPr>
          <w:p>
            <w:pPr>
              <w:spacing w:before="40" w:after="40"/>
            </w:pPr>
            <w:r>
              <w:rPr>
                <w:color w:val="333333"/>
                <w:sz w:val="22"/>
              </w:rPr>
              <w:t>Yashaswi PM, Ravi Kumar G, Sinchana K, Shravya K</w:t>
            </w:r>
          </w:p>
        </w:tc>
      </w:tr>
    </w:tbl>
    <w:p>
      <w:pPr>
        <w:spacing w:after="200"/>
      </w:pPr>
    </w:p>
    <w:p>
      <w:pPr>
        <w:keepNext/>
        <w:spacing w:before="320" w:after="160"/>
      </w:pPr>
      <w:r>
        <w:rPr>
          <w:b/>
          <w:color w:val="8E24AA"/>
          <w:sz w:val="28"/>
        </w:rPr>
        <w:t xml:space="preserve">01   </w:t>
      </w:r>
      <w:r>
        <w:rPr>
          <w:b/>
          <w:color w:val="001D39"/>
          <w:sz w:val="28"/>
        </w:rPr>
        <w:t>ABOUT THE PROJECT</w:t>
      </w:r>
    </w:p>
    <w:p>
      <w:pPr>
        <w:spacing w:after="240"/>
      </w:pPr>
      <w:r>
        <w:rPr>
          <w:color w:val="333333"/>
        </w:rPr>
        <w:t>Developed an Online Payment Fraud Detection single-page web frontend application using Streamlit and Python to deliver a responsive, zero-scroll digital wallet interface (PayGuard AI). The frontend handles user authentication, multi-step Clerk OTP email verification, dynamic frequent payee management, real-time risk score visualization, and step-up UPI PIN authorization in under 50ms latency.</w:t>
      </w:r>
    </w:p>
    <w:p>
      <w:pPr>
        <w:keepNext/>
        <w:spacing w:before="320" w:after="160"/>
      </w:pPr>
      <w:r>
        <w:rPr>
          <w:b/>
          <w:color w:val="8E24AA"/>
          <w:sz w:val="28"/>
        </w:rPr>
        <w:t xml:space="preserve">02   </w:t>
      </w:r>
      <w:r>
        <w:rPr>
          <w:b/>
          <w:color w:val="001D39"/>
          <w:sz w:val="28"/>
        </w:rPr>
        <w:t>SYSTEM DESIGN</w:t>
      </w:r>
    </w:p>
    <w:p>
      <w:pPr>
        <w:spacing w:after="120"/>
      </w:pPr>
      <w:r>
        <w:t>The diagram below illustrates the Frontend System Architecture, module boundaries, session state store, Clerk authentication wizard, and FastAPI PyTorch ML backend integration:</w:t>
      </w:r>
    </w:p>
    <w:p>
      <w:pPr>
        <w:spacing w:before="12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943600" cy="65684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yGuard_AI_Frontend_Work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68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320" w:after="160"/>
      </w:pPr>
      <w:r>
        <w:rPr>
          <w:b/>
          <w:color w:val="8E24AA"/>
          <w:sz w:val="28"/>
        </w:rPr>
        <w:t xml:space="preserve">03   </w:t>
      </w:r>
      <w:r>
        <w:rPr>
          <w:b/>
          <w:color w:val="001D39"/>
          <w:sz w:val="28"/>
        </w:rPr>
        <w:t>TOOLS YOU USED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8E24A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6192"/>
            <w:shd w:fill="8E24A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001D39"/>
                <w:sz w:val="19"/>
              </w:rPr>
              <w:t>Python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Main frontend integration and logic programming language</w:t>
            </w:r>
          </w:p>
        </w:tc>
      </w:tr>
      <w:tr>
        <w:tc>
          <w:tcPr>
            <w:tcW w:type="dxa" w:w="3168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001D39"/>
                <w:sz w:val="19"/>
              </w:rPr>
              <w:t>Streamlit</w:t>
            </w:r>
          </w:p>
        </w:tc>
        <w:tc>
          <w:tcPr>
            <w:tcW w:type="dxa" w:w="6192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Modern single-page web interface framework for real-time UI rendering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001D39"/>
                <w:sz w:val="19"/>
              </w:rPr>
              <w:t>Clerk API / SMTP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Identity verification and 6-digit OTP email code dispatch service</w:t>
            </w:r>
          </w:p>
        </w:tc>
      </w:tr>
      <w:tr>
        <w:tc>
          <w:tcPr>
            <w:tcW w:type="dxa" w:w="3168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001D39"/>
                <w:sz w:val="19"/>
              </w:rPr>
              <w:t>SQLite3 (payguard_bank.db)</w:t>
            </w:r>
          </w:p>
        </w:tc>
        <w:tc>
          <w:tcPr>
            <w:tcW w:type="dxa" w:w="6192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Relational database storage for users, payees, transactions, and audit logs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001D39"/>
                <w:sz w:val="19"/>
              </w:rPr>
              <w:t>Hashlib (SHA-256)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Cryptographic hashing for user passwords and 4-digit UPI PIN isolation</w:t>
            </w:r>
          </w:p>
        </w:tc>
      </w:tr>
      <w:tr>
        <w:tc>
          <w:tcPr>
            <w:tcW w:type="dxa" w:w="3168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001D39"/>
                <w:sz w:val="19"/>
              </w:rPr>
              <w:t>Requests (HTTP REST)</w:t>
            </w:r>
          </w:p>
        </w:tc>
        <w:tc>
          <w:tcPr>
            <w:tcW w:type="dxa" w:w="6192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Async/sync API client connecting frontend UI with FastAPI PyTorch backend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001D39"/>
                <w:sz w:val="19"/>
              </w:rPr>
              <w:t>Pandas &amp; Datetime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Ledger transaction filtering, timestamp formatting, and table telemetry</w:t>
            </w:r>
          </w:p>
        </w:tc>
      </w:tr>
      <w:tr>
        <w:tc>
          <w:tcPr>
            <w:tcW w:type="dxa" w:w="3168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001D39"/>
                <w:sz w:val="19"/>
              </w:rPr>
              <w:t>Custom CSS (Oceanic Navy)</w:t>
            </w:r>
          </w:p>
        </w:tc>
        <w:tc>
          <w:tcPr>
            <w:tcW w:type="dxa" w:w="6192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19"/>
              </w:rPr>
              <w:t>Viewport optimization ensuring zero vertical scrolling across screens</w:t>
            </w:r>
          </w:p>
        </w:tc>
      </w:tr>
    </w:tbl>
    <w:p>
      <w:pPr>
        <w:spacing w:after="200"/>
      </w:pPr>
    </w:p>
    <w:p>
      <w:pPr>
        <w:keepNext/>
        <w:spacing w:before="320" w:after="160"/>
      </w:pPr>
      <w:r>
        <w:rPr>
          <w:b/>
          <w:color w:val="8E24AA"/>
          <w:sz w:val="28"/>
        </w:rPr>
        <w:t xml:space="preserve">04   </w:t>
      </w:r>
      <w:r>
        <w:rPr>
          <w:b/>
          <w:color w:val="001D39"/>
          <w:sz w:val="28"/>
        </w:rPr>
        <w:t>FRONTEND COMPONENTS</w:t>
      </w:r>
    </w:p>
    <w:p>
      <w:pPr>
        <w:spacing w:before="80" w:after="80"/>
      </w:pPr>
      <w:r>
        <w:rPr>
          <w:b/>
          <w:color w:val="8E24AA"/>
          <w:sz w:val="23"/>
        </w:rPr>
        <w:t>4.1 Streamlit Router &amp; Oceanic Navy Theme Engine</w:t>
      </w:r>
    </w:p>
    <w:p>
      <w:r>
        <w:t>• The main entry point (streamlit_app.py) initializes global session state (st.session_state) and injects responsive CSS styling.</w:t>
        <w:br/>
        <w:t>• Provides a top navigation header with wallet balance pills, active user metadata, and instant screen switching without full browser reloads.</w:t>
      </w:r>
    </w:p>
    <w:p>
      <w:pPr>
        <w:spacing w:before="160" w:after="80"/>
      </w:pPr>
      <w:r>
        <w:rPr>
          <w:b/>
          <w:color w:val="8E24AA"/>
          <w:sz w:val="23"/>
        </w:rPr>
        <w:t>4.2 Auth UI &amp; Two-Stage Registration Wizard (Clerk OTP)</w:t>
      </w:r>
    </w:p>
    <w:p>
      <w:r>
        <w:t>• Step 1 (Identity &amp; Clerk Verification): Collects Full Name, 10-digit Mobile Number, and Email ID. Dispatches 6-digit OTP code to email inbox via Clerk API / SMTP.</w:t>
        <w:br/>
        <w:t>• Step 2 (Security Credentials Next Page): Dedicated second page screen collects Password (min 8 chars) and 4-Digit UPI PIN. Hashes credentials using SHA-256 and executes UPSERT into SQLite payguard_bank.db.</w:t>
      </w:r>
    </w:p>
    <w:p>
      <w:pPr>
        <w:spacing w:before="160" w:after="80"/>
      </w:pPr>
      <w:r>
        <w:rPr>
          <w:b/>
          <w:color w:val="8E24AA"/>
          <w:sz w:val="23"/>
        </w:rPr>
        <w:t>4.3 Payment UI &amp; Dynamic Frequent Payees</w:t>
      </w:r>
    </w:p>
    <w:p>
      <w:r>
        <w:t>• Dynamic Clean Slate: Newly registered users start with an empty frequent payees list ([]). No mock or hardcoded fake beneficiaries are shown.</w:t>
        <w:br/>
        <w:t>• Auto-Save Payee Engine: Upon successful payment completion, the payee is automatically added or marked as frequent (is_frequent = 1) in payguard_bank.db for instant quick-tap transfers on future visits.</w:t>
      </w:r>
    </w:p>
    <w:p>
      <w:pPr>
        <w:spacing w:before="160" w:after="80"/>
      </w:pPr>
      <w:r>
        <w:rPr>
          <w:b/>
          <w:color w:val="8E24AA"/>
          <w:sz w:val="23"/>
        </w:rPr>
        <w:t>4.4 Real-Time AI Fraud Risk Engine &amp; Step-Up PIN Modal</w:t>
      </w:r>
    </w:p>
    <w:p>
      <w:r>
        <w:t>• Intercepts transfers by sending transaction features (user_id, recipient, amount, device, location) to FastAPI backend (/analyze-risk).</w:t>
        <w:br/>
        <w:t>• Evaluates PyTorch ResNeXt-GRU model risk score (0-100). Renders real-time risk score badges (ALLOW, VERIFY, REVIEW) and triggers mandatory 4-digit UPI PIN step-up verification for suspicious transactions.</w:t>
      </w:r>
    </w:p>
    <w:p>
      <w:pPr>
        <w:spacing w:before="160" w:after="80"/>
      </w:pPr>
      <w:r>
        <w:rPr>
          <w:b/>
          <w:color w:val="8E24AA"/>
          <w:sz w:val="23"/>
        </w:rPr>
        <w:t>4.5 Ledger Screen &amp; Embedded DB Inspector Module</w:t>
      </w:r>
    </w:p>
    <w:p>
      <w:r>
        <w:t>• Renders searchable transaction ledger tables with status indicators, risk scores, and receipt details.</w:t>
        <w:br/>
        <w:t>• Includes an in-app Database Inspector (db_viewer.py) allowing real-time audit of users, beneficiaries, transactions, and security event logs directly from the UI.</w:t>
      </w:r>
    </w:p>
    <w:p>
      <w:pPr>
        <w:spacing w:after="200"/>
      </w:pPr>
    </w:p>
    <w:p>
      <w:pPr>
        <w:keepNext/>
        <w:spacing w:before="320" w:after="160"/>
      </w:pPr>
      <w:r>
        <w:rPr>
          <w:b/>
          <w:color w:val="8E24AA"/>
          <w:sz w:val="28"/>
        </w:rPr>
        <w:t xml:space="preserve">05   </w:t>
      </w:r>
      <w:r>
        <w:rPr>
          <w:b/>
          <w:color w:val="001D39"/>
          <w:sz w:val="28"/>
        </w:rPr>
        <w:t>FRONTEND WORKFLOW</w:t>
      </w:r>
    </w:p>
    <w:p>
      <w:pPr>
        <w:spacing w:after="240"/>
      </w:pPr>
      <w:r>
        <w:rPr>
          <w:color w:val="333333"/>
        </w:rPr>
        <w:t>When a user opens the application, Streamlit initializes the session state and renders the responsive landing view. Unauthenticated users navigate the Two-Stage Registration Wizard where Clerk dispatches a 6-digit OTP code to verify their email address. Upon entering their password and 4-digit UPI PIN, account credentials are securely hashed with SHA-256 and stored in SQLite payguard_bank.db. When initiating a payment, the frontend sends transaction telemetry to FastAPI, receiving a PyTorch ML fraud risk score (0-100) and decision (ALLOW, VERIFY, REVIEW). If step-up authorization is required, the user validates their 4-digit UPI PIN before the transaction ledger updates, wallet balance adjusts, and the recipient is automatically saved to the frequent payees bar.</w:t>
      </w:r>
    </w:p>
    <w:p>
      <w:pPr>
        <w:keepNext/>
        <w:spacing w:before="320" w:after="160"/>
      </w:pPr>
      <w:r>
        <w:rPr>
          <w:b/>
          <w:color w:val="8E24AA"/>
          <w:sz w:val="28"/>
        </w:rPr>
        <w:t xml:space="preserve">06   </w:t>
      </w:r>
      <w:r>
        <w:rPr>
          <w:b/>
          <w:color w:val="001D39"/>
          <w:sz w:val="28"/>
        </w:rPr>
        <w:t>CONCLUSION</w:t>
      </w:r>
    </w:p>
    <w:p>
      <w:pPr>
        <w:spacing w:after="240"/>
      </w:pPr>
      <w:r>
        <w:rPr>
          <w:color w:val="333333"/>
        </w:rPr>
        <w:t>The frontend system design delivers a robust, responsive, and secure user experience for PayGuard AI. By combining a zero-scroll Streamlit layout, Clerk OTP email authentication, SHA-256 pin isolation, dynamic SQLite payee persistence, and real-time PyTorch ML risk evaluation, the application ensures seamless digital wallet operation with industry-standard fraud prevention capabilities.</w:t>
      </w:r>
    </w:p>
    <w:p>
      <w:pPr>
        <w:spacing w:before="400"/>
        <w:jc w:val="center"/>
      </w:pPr>
      <w:r>
        <w:rPr>
          <w:b/>
          <w:color w:val="8E24AA"/>
          <w:sz w:val="19"/>
        </w:rPr>
        <w:t>WWW.VAMSCORE.COM   |   INNOVATE  |  DELIVER  |  GROW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