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DAF3E" w14:textId="1B48D35E" w:rsidR="00117475" w:rsidRPr="00117475" w:rsidRDefault="00117475" w:rsidP="00117475">
      <w:pPr>
        <w:spacing w:before="100" w:beforeAutospacing="1" w:after="100" w:afterAutospacing="1"/>
        <w:outlineLvl w:val="0"/>
        <w:rPr>
          <w:rFonts w:eastAsia="Times New Roman" w:cs="Calibri"/>
          <w:b/>
          <w:bCs/>
          <w:kern w:val="36"/>
          <w:sz w:val="22"/>
          <w:szCs w:val="22"/>
          <w14:ligatures w14:val="none"/>
        </w:rPr>
      </w:pPr>
      <w:r w:rsidRPr="00117475">
        <w:rPr>
          <w:rFonts w:eastAsia="Times New Roman" w:cs="Calibri"/>
          <w:b/>
          <w:bCs/>
          <w:kern w:val="36"/>
          <w:sz w:val="22"/>
          <w:szCs w:val="22"/>
          <w14:ligatures w14:val="none"/>
        </w:rPr>
        <w:t>PTSD Prevalence in England and Co-Morbidity with Chronic Illnesses</w:t>
      </w:r>
    </w:p>
    <w:p w14:paraId="39C99DD3" w14:textId="53E16B14" w:rsidR="00117475" w:rsidRPr="00117475" w:rsidRDefault="00117475" w:rsidP="00117475">
      <w:pPr>
        <w:spacing w:before="100" w:beforeAutospacing="1" w:after="100" w:afterAutospacing="1"/>
        <w:outlineLvl w:val="1"/>
        <w:rPr>
          <w:rFonts w:eastAsia="Times New Roman" w:cs="Calibri"/>
          <w:b/>
          <w:bCs/>
          <w:kern w:val="0"/>
          <w:sz w:val="22"/>
          <w:szCs w:val="22"/>
          <w14:ligatures w14:val="none"/>
        </w:rPr>
      </w:pPr>
      <w:r w:rsidRPr="00117475">
        <w:rPr>
          <w:rFonts w:eastAsia="Times New Roman" w:cs="Calibri"/>
          <w:b/>
          <w:bCs/>
          <w:kern w:val="0"/>
          <w:sz w:val="22"/>
          <w:szCs w:val="22"/>
          <w14:ligatures w14:val="none"/>
        </w:rPr>
        <w:t>Prevalence of PTSD in England’s General Population</w:t>
      </w:r>
    </w:p>
    <w:p w14:paraId="06B8761B" w14:textId="77777777"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National surveys</w:t>
      </w:r>
      <w:r w:rsidRPr="00117475">
        <w:rPr>
          <w:rFonts w:eastAsia="Times New Roman" w:cs="Calibri"/>
          <w:kern w:val="0"/>
          <w:sz w:val="22"/>
          <w:szCs w:val="22"/>
          <w14:ligatures w14:val="none"/>
        </w:rPr>
        <w:t xml:space="preserve"> in England provide estimates of how common post-traumatic stress disorder (PTSD) is among adults. The </w:t>
      </w:r>
      <w:r w:rsidRPr="00117475">
        <w:rPr>
          <w:rFonts w:eastAsia="Times New Roman" w:cs="Calibri"/>
          <w:b/>
          <w:bCs/>
          <w:kern w:val="0"/>
          <w:sz w:val="22"/>
          <w:szCs w:val="22"/>
          <w14:ligatures w14:val="none"/>
        </w:rPr>
        <w:t>most recent data</w:t>
      </w:r>
      <w:r w:rsidRPr="00117475">
        <w:rPr>
          <w:rFonts w:eastAsia="Times New Roman" w:cs="Calibri"/>
          <w:kern w:val="0"/>
          <w:sz w:val="22"/>
          <w:szCs w:val="22"/>
          <w14:ligatures w14:val="none"/>
        </w:rPr>
        <w:t xml:space="preserve"> and </w:t>
      </w:r>
      <w:r w:rsidRPr="00117475">
        <w:rPr>
          <w:rFonts w:eastAsia="Times New Roman" w:cs="Calibri"/>
          <w:b/>
          <w:bCs/>
          <w:kern w:val="0"/>
          <w:sz w:val="22"/>
          <w:szCs w:val="22"/>
          <w14:ligatures w14:val="none"/>
        </w:rPr>
        <w:t>historical trends</w:t>
      </w:r>
      <w:r w:rsidRPr="00117475">
        <w:rPr>
          <w:rFonts w:eastAsia="Times New Roman" w:cs="Calibri"/>
          <w:kern w:val="0"/>
          <w:sz w:val="22"/>
          <w:szCs w:val="22"/>
          <w14:ligatures w14:val="none"/>
        </w:rPr>
        <w:t xml:space="preserve"> show a clear increase in prevalence over time:</w:t>
      </w:r>
    </w:p>
    <w:p w14:paraId="6D97A41A" w14:textId="77777777" w:rsidR="00117475" w:rsidRPr="00117475" w:rsidRDefault="00117475" w:rsidP="00117475">
      <w:pPr>
        <w:numPr>
          <w:ilvl w:val="0"/>
          <w:numId w:val="1"/>
        </w:num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2007 (APMS 2007):</w:t>
      </w:r>
      <w:r w:rsidRPr="00117475">
        <w:rPr>
          <w:rFonts w:eastAsia="Times New Roman" w:cs="Calibri"/>
          <w:kern w:val="0"/>
          <w:sz w:val="22"/>
          <w:szCs w:val="22"/>
          <w14:ligatures w14:val="none"/>
        </w:rPr>
        <w:t xml:space="preserve"> Approximately </w:t>
      </w:r>
      <w:r w:rsidRPr="00117475">
        <w:rPr>
          <w:rFonts w:eastAsia="Times New Roman" w:cs="Calibri"/>
          <w:b/>
          <w:bCs/>
          <w:kern w:val="0"/>
          <w:sz w:val="22"/>
          <w:szCs w:val="22"/>
          <w14:ligatures w14:val="none"/>
        </w:rPr>
        <w:t>3.0%</w:t>
      </w:r>
      <w:r w:rsidRPr="00117475">
        <w:rPr>
          <w:rFonts w:eastAsia="Times New Roman" w:cs="Calibri"/>
          <w:kern w:val="0"/>
          <w:sz w:val="22"/>
          <w:szCs w:val="22"/>
          <w14:ligatures w14:val="none"/>
        </w:rPr>
        <w:t xml:space="preserve"> of adults screened positive for </w:t>
      </w:r>
      <w:r w:rsidRPr="00117475">
        <w:rPr>
          <w:rFonts w:eastAsia="Times New Roman" w:cs="Calibri"/>
          <w:i/>
          <w:iCs/>
          <w:kern w:val="0"/>
          <w:sz w:val="22"/>
          <w:szCs w:val="22"/>
          <w14:ligatures w14:val="none"/>
        </w:rPr>
        <w:t>current</w:t>
      </w:r>
      <w:r w:rsidRPr="00117475">
        <w:rPr>
          <w:rFonts w:eastAsia="Times New Roman" w:cs="Calibri"/>
          <w:kern w:val="0"/>
          <w:sz w:val="22"/>
          <w:szCs w:val="22"/>
          <w14:ligatures w14:val="none"/>
        </w:rPr>
        <w:t xml:space="preserve"> PTSD in the Adult Psychiatric Morbidity Survey (APMS) 2007. This was the first time PTSD prevalence was measured in an English national survey, using a Trauma Screening Questionnaire.</w:t>
      </w:r>
    </w:p>
    <w:p w14:paraId="6D7F5F6C" w14:textId="77777777" w:rsidR="00117475" w:rsidRPr="00117475" w:rsidRDefault="00117475" w:rsidP="00117475">
      <w:pPr>
        <w:numPr>
          <w:ilvl w:val="0"/>
          <w:numId w:val="1"/>
        </w:num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2014 (APMS 2014):</w:t>
      </w:r>
      <w:r w:rsidRPr="00117475">
        <w:rPr>
          <w:rFonts w:eastAsia="Times New Roman" w:cs="Calibri"/>
          <w:kern w:val="0"/>
          <w:sz w:val="22"/>
          <w:szCs w:val="22"/>
          <w14:ligatures w14:val="none"/>
        </w:rPr>
        <w:t xml:space="preserve"> About </w:t>
      </w:r>
      <w:r w:rsidRPr="00117475">
        <w:rPr>
          <w:rFonts w:eastAsia="Times New Roman" w:cs="Calibri"/>
          <w:b/>
          <w:bCs/>
          <w:kern w:val="0"/>
          <w:sz w:val="22"/>
          <w:szCs w:val="22"/>
          <w14:ligatures w14:val="none"/>
        </w:rPr>
        <w:t>4.4%</w:t>
      </w:r>
      <w:r w:rsidRPr="00117475">
        <w:rPr>
          <w:rFonts w:eastAsia="Times New Roman" w:cs="Calibri"/>
          <w:kern w:val="0"/>
          <w:sz w:val="22"/>
          <w:szCs w:val="22"/>
          <w14:ligatures w14:val="none"/>
        </w:rPr>
        <w:t xml:space="preserve"> of adults (roughly 1 in 23) screened positive for PTSD in the past month in the 2014 survey . (Notably, the 2014 survey used a more detailed PTSD Checklist (PCL) screen, so direct comparison with 2007 should be cautious.)</w:t>
      </w:r>
    </w:p>
    <w:p w14:paraId="2852B86D" w14:textId="62DA2EAC" w:rsidR="00117475" w:rsidRPr="00117475" w:rsidRDefault="00117475" w:rsidP="00117475">
      <w:pPr>
        <w:numPr>
          <w:ilvl w:val="0"/>
          <w:numId w:val="1"/>
        </w:num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2023/24 (APMS 2023/24):</w:t>
      </w:r>
      <w:r w:rsidRPr="00117475">
        <w:rPr>
          <w:rFonts w:eastAsia="Times New Roman" w:cs="Calibri"/>
          <w:kern w:val="0"/>
          <w:sz w:val="22"/>
          <w:szCs w:val="22"/>
          <w14:ligatures w14:val="none"/>
        </w:rPr>
        <w:t xml:space="preserve"> An estimated </w:t>
      </w:r>
      <w:r w:rsidRPr="00117475">
        <w:rPr>
          <w:rFonts w:eastAsia="Times New Roman" w:cs="Calibri"/>
          <w:b/>
          <w:bCs/>
          <w:kern w:val="0"/>
          <w:sz w:val="22"/>
          <w:szCs w:val="22"/>
          <w14:ligatures w14:val="none"/>
        </w:rPr>
        <w:t>5.7%</w:t>
      </w:r>
      <w:r w:rsidRPr="00117475">
        <w:rPr>
          <w:rFonts w:eastAsia="Times New Roman" w:cs="Calibri"/>
          <w:kern w:val="0"/>
          <w:sz w:val="22"/>
          <w:szCs w:val="22"/>
          <w14:ligatures w14:val="none"/>
        </w:rPr>
        <w:t xml:space="preserve"> of adults (around 1 in 18) screened positive for PTSD symptoms in the latest 2023/24 survey . This indicates a further rise in PTSD prevalence in the general population over the last decade.</w:t>
      </w:r>
    </w:p>
    <w:p w14:paraId="7AD144D6" w14:textId="77777777" w:rsid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Trend:</w:t>
      </w:r>
      <w:r w:rsidRPr="00117475">
        <w:rPr>
          <w:rFonts w:eastAsia="Times New Roman" w:cs="Calibri"/>
          <w:kern w:val="0"/>
          <w:sz w:val="22"/>
          <w:szCs w:val="22"/>
          <w14:ligatures w14:val="none"/>
        </w:rPr>
        <w:t xml:space="preserve"> Overall, about </w:t>
      </w:r>
      <w:r w:rsidRPr="00117475">
        <w:rPr>
          <w:rFonts w:eastAsia="Times New Roman" w:cs="Calibri"/>
          <w:i/>
          <w:iCs/>
          <w:kern w:val="0"/>
          <w:sz w:val="22"/>
          <w:szCs w:val="22"/>
          <w14:ligatures w14:val="none"/>
        </w:rPr>
        <w:t>one in twenty</w:t>
      </w:r>
      <w:r w:rsidRPr="00117475">
        <w:rPr>
          <w:rFonts w:eastAsia="Times New Roman" w:cs="Calibri"/>
          <w:kern w:val="0"/>
          <w:sz w:val="22"/>
          <w:szCs w:val="22"/>
          <w14:ligatures w14:val="none"/>
        </w:rPr>
        <w:t xml:space="preserve"> adults in England are estimated to have PTSD at a given time in the mid-2020s . This prevalence has </w:t>
      </w:r>
      <w:r w:rsidRPr="00117475">
        <w:rPr>
          <w:rFonts w:eastAsia="Times New Roman" w:cs="Calibri"/>
          <w:b/>
          <w:bCs/>
          <w:kern w:val="0"/>
          <w:sz w:val="22"/>
          <w:szCs w:val="22"/>
          <w14:ligatures w14:val="none"/>
        </w:rPr>
        <w:t>increased</w:t>
      </w:r>
      <w:r w:rsidRPr="00117475">
        <w:rPr>
          <w:rFonts w:eastAsia="Times New Roman" w:cs="Calibri"/>
          <w:kern w:val="0"/>
          <w:sz w:val="22"/>
          <w:szCs w:val="22"/>
          <w14:ligatures w14:val="none"/>
        </w:rPr>
        <w:t xml:space="preserve"> from the mid-2000s to mid-2010s and again to the 2020s . For example, the rate rose from ~3% in 2007 to 4.4% in 2014, and then to 5.7% by 2023/24. The upward trend suggests a growing burden of PTSD in the population , although changes in diagnostic criteria and survey methods over time may partly affect comparisons. Importantly, </w:t>
      </w:r>
      <w:r w:rsidRPr="00117475">
        <w:rPr>
          <w:rFonts w:eastAsia="Times New Roman" w:cs="Calibri"/>
          <w:b/>
          <w:bCs/>
          <w:kern w:val="0"/>
          <w:sz w:val="22"/>
          <w:szCs w:val="22"/>
          <w14:ligatures w14:val="none"/>
        </w:rPr>
        <w:t>PTSD is not evenly distributed</w:t>
      </w:r>
      <w:r w:rsidRPr="00117475">
        <w:rPr>
          <w:rFonts w:eastAsia="Times New Roman" w:cs="Calibri"/>
          <w:kern w:val="0"/>
          <w:sz w:val="22"/>
          <w:szCs w:val="22"/>
          <w14:ligatures w14:val="none"/>
        </w:rPr>
        <w:t xml:space="preserve"> across demographics. Surveys consistently find </w:t>
      </w:r>
      <w:r w:rsidRPr="00117475">
        <w:rPr>
          <w:rFonts w:eastAsia="Times New Roman" w:cs="Calibri"/>
          <w:b/>
          <w:bCs/>
          <w:kern w:val="0"/>
          <w:sz w:val="22"/>
          <w:szCs w:val="22"/>
          <w14:ligatures w14:val="none"/>
        </w:rPr>
        <w:t>higher rates among certain groups</w:t>
      </w:r>
      <w:r w:rsidRPr="00117475">
        <w:rPr>
          <w:rFonts w:eastAsia="Times New Roman" w:cs="Calibri"/>
          <w:kern w:val="0"/>
          <w:sz w:val="22"/>
          <w:szCs w:val="22"/>
          <w14:ligatures w14:val="none"/>
        </w:rPr>
        <w:t xml:space="preserve"> – notably </w:t>
      </w:r>
      <w:r w:rsidRPr="00117475">
        <w:rPr>
          <w:rFonts w:eastAsia="Times New Roman" w:cs="Calibri"/>
          <w:b/>
          <w:bCs/>
          <w:kern w:val="0"/>
          <w:sz w:val="22"/>
          <w:szCs w:val="22"/>
          <w14:ligatures w14:val="none"/>
        </w:rPr>
        <w:t>young adults and women</w:t>
      </w:r>
      <w:r w:rsidRPr="00117475">
        <w:rPr>
          <w:rFonts w:eastAsia="Times New Roman" w:cs="Calibri"/>
          <w:kern w:val="0"/>
          <w:sz w:val="22"/>
          <w:szCs w:val="22"/>
          <w14:ligatures w14:val="none"/>
        </w:rPr>
        <w:t xml:space="preserve"> – as well as among people facing socioeconomic adversity or physical ill-health. For instance, the 2023/24 data showed PTSD prevalence was </w:t>
      </w:r>
      <w:r w:rsidRPr="00117475">
        <w:rPr>
          <w:rFonts w:eastAsia="Times New Roman" w:cs="Calibri"/>
          <w:b/>
          <w:bCs/>
          <w:kern w:val="0"/>
          <w:sz w:val="22"/>
          <w:szCs w:val="22"/>
          <w14:ligatures w14:val="none"/>
        </w:rPr>
        <w:t>highest in women, younger adults, individuals with physical health limitations, and those under economic hardship (e.g. unemployed or in debt)</w:t>
      </w:r>
      <w:r w:rsidRPr="00117475">
        <w:rPr>
          <w:rFonts w:eastAsia="Times New Roman" w:cs="Calibri"/>
          <w:kern w:val="0"/>
          <w:sz w:val="22"/>
          <w:szCs w:val="22"/>
          <w14:ligatures w14:val="none"/>
        </w:rPr>
        <w:t xml:space="preserve">. </w:t>
      </w:r>
    </w:p>
    <w:p w14:paraId="48C4B02A" w14:textId="5187E9E4"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These patterns align with 2014 findings, where 16–24 year olds (especially young women) had the greatest likelihood of PTSD symptoms.</w:t>
      </w:r>
    </w:p>
    <w:p w14:paraId="74032DAB" w14:textId="295CA1F9"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Under-diagnosis:</w:t>
      </w:r>
      <w:r w:rsidRPr="00117475">
        <w:rPr>
          <w:rFonts w:eastAsia="Times New Roman" w:cs="Calibri"/>
          <w:kern w:val="0"/>
          <w:sz w:val="22"/>
          <w:szCs w:val="22"/>
          <w14:ligatures w14:val="none"/>
        </w:rPr>
        <w:t xml:space="preserve"> There is evidence that a significant portion of PTSD in the community remains </w:t>
      </w:r>
      <w:r w:rsidRPr="00117475">
        <w:rPr>
          <w:rFonts w:eastAsia="Times New Roman" w:cs="Calibri"/>
          <w:b/>
          <w:bCs/>
          <w:kern w:val="0"/>
          <w:sz w:val="22"/>
          <w:szCs w:val="22"/>
          <w14:ligatures w14:val="none"/>
        </w:rPr>
        <w:t>unrecognized or untreated</w:t>
      </w:r>
      <w:r w:rsidRPr="00117475">
        <w:rPr>
          <w:rFonts w:eastAsia="Times New Roman" w:cs="Calibri"/>
          <w:kern w:val="0"/>
          <w:sz w:val="22"/>
          <w:szCs w:val="22"/>
          <w14:ligatures w14:val="none"/>
        </w:rPr>
        <w:t xml:space="preserve">. In 2014, while 4.4% screened positive, only </w:t>
      </w:r>
      <w:r w:rsidRPr="00117475">
        <w:rPr>
          <w:rFonts w:eastAsia="Times New Roman" w:cs="Calibri"/>
          <w:b/>
          <w:bCs/>
          <w:kern w:val="0"/>
          <w:sz w:val="22"/>
          <w:szCs w:val="22"/>
          <w14:ligatures w14:val="none"/>
        </w:rPr>
        <w:t>about 3.3%</w:t>
      </w:r>
      <w:r w:rsidRPr="00117475">
        <w:rPr>
          <w:rFonts w:eastAsia="Times New Roman" w:cs="Calibri"/>
          <w:kern w:val="0"/>
          <w:sz w:val="22"/>
          <w:szCs w:val="22"/>
          <w14:ligatures w14:val="none"/>
        </w:rPr>
        <w:t xml:space="preserve"> of adults even believed they had ever had PTSD, and just </w:t>
      </w:r>
      <w:r w:rsidRPr="00117475">
        <w:rPr>
          <w:rFonts w:eastAsia="Times New Roman" w:cs="Calibri"/>
          <w:b/>
          <w:bCs/>
          <w:kern w:val="0"/>
          <w:sz w:val="22"/>
          <w:szCs w:val="22"/>
          <w14:ligatures w14:val="none"/>
        </w:rPr>
        <w:t>1.9%</w:t>
      </w:r>
      <w:r w:rsidRPr="00117475">
        <w:rPr>
          <w:rFonts w:eastAsia="Times New Roman" w:cs="Calibri"/>
          <w:kern w:val="0"/>
          <w:sz w:val="22"/>
          <w:szCs w:val="22"/>
          <w14:ligatures w14:val="none"/>
        </w:rPr>
        <w:t xml:space="preserve"> had received a professional diagnosis . In fact, among those who screened positive for PTSD in the survey, only </w:t>
      </w:r>
      <w:r w:rsidRPr="00117475">
        <w:rPr>
          <w:rFonts w:eastAsia="Times New Roman" w:cs="Calibri"/>
          <w:b/>
          <w:bCs/>
          <w:kern w:val="0"/>
          <w:sz w:val="22"/>
          <w:szCs w:val="22"/>
          <w14:ligatures w14:val="none"/>
        </w:rPr>
        <w:t>one in eight (12.8%)</w:t>
      </w:r>
      <w:r w:rsidRPr="00117475">
        <w:rPr>
          <w:rFonts w:eastAsia="Times New Roman" w:cs="Calibri"/>
          <w:kern w:val="0"/>
          <w:sz w:val="22"/>
          <w:szCs w:val="22"/>
          <w14:ligatures w14:val="none"/>
        </w:rPr>
        <w:t xml:space="preserve"> had been </w:t>
      </w:r>
      <w:r w:rsidRPr="00117475">
        <w:rPr>
          <w:rFonts w:eastAsia="Times New Roman" w:cs="Calibri"/>
          <w:i/>
          <w:iCs/>
          <w:kern w:val="0"/>
          <w:sz w:val="22"/>
          <w:szCs w:val="22"/>
          <w14:ligatures w14:val="none"/>
        </w:rPr>
        <w:t>formally diagnosed</w:t>
      </w:r>
      <w:r w:rsidRPr="00117475">
        <w:rPr>
          <w:rFonts w:eastAsia="Times New Roman" w:cs="Calibri"/>
          <w:kern w:val="0"/>
          <w:sz w:val="22"/>
          <w:szCs w:val="22"/>
          <w14:ligatures w14:val="none"/>
        </w:rPr>
        <w:t xml:space="preserve"> by a health professional. This gap suggests many people suffering PTSD symptoms have not been identified by medical services.</w:t>
      </w:r>
    </w:p>
    <w:p w14:paraId="38FBFA00" w14:textId="68619495"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Implications:</w:t>
      </w:r>
      <w:r w:rsidRPr="00117475">
        <w:rPr>
          <w:rFonts w:eastAsia="Times New Roman" w:cs="Calibri"/>
          <w:kern w:val="0"/>
          <w:sz w:val="22"/>
          <w:szCs w:val="22"/>
          <w14:ligatures w14:val="none"/>
        </w:rPr>
        <w:t xml:space="preserve"> The rising prevalence and diagnostic gap carry important implications. More people in England are experiencing clinically significant PTSD symptoms now than in previous decades, indicating a growing need for mental health support. Health authorities note that </w:t>
      </w:r>
      <w:r w:rsidRPr="00117475">
        <w:rPr>
          <w:rFonts w:eastAsia="Times New Roman" w:cs="Calibri"/>
          <w:b/>
          <w:bCs/>
          <w:kern w:val="0"/>
          <w:sz w:val="22"/>
          <w:szCs w:val="22"/>
          <w14:ligatures w14:val="none"/>
        </w:rPr>
        <w:t>widening inequalities</w:t>
      </w:r>
      <w:r w:rsidRPr="00117475">
        <w:rPr>
          <w:rFonts w:eastAsia="Times New Roman" w:cs="Calibri"/>
          <w:kern w:val="0"/>
          <w:sz w:val="22"/>
          <w:szCs w:val="22"/>
          <w14:ligatures w14:val="none"/>
        </w:rPr>
        <w:t xml:space="preserve"> may be contributing – with young people, the socioeconomically disadvantaged, and those with chronic physical illnesses bearing a heavier PTSD and mental health burden. The literature emphasizes strengthening trauma-focused services and outreach. For example, experts argue the increase in PTSD </w:t>
      </w:r>
      <w:r w:rsidRPr="00117475">
        <w:rPr>
          <w:rFonts w:eastAsia="Times New Roman" w:cs="Calibri"/>
          <w:b/>
          <w:bCs/>
          <w:kern w:val="0"/>
          <w:sz w:val="22"/>
          <w:szCs w:val="22"/>
          <w14:ligatures w14:val="none"/>
        </w:rPr>
        <w:t>“highlights the urgent need to address”</w:t>
      </w:r>
      <w:r w:rsidRPr="00117475">
        <w:rPr>
          <w:rFonts w:eastAsia="Times New Roman" w:cs="Calibri"/>
          <w:kern w:val="0"/>
          <w:sz w:val="22"/>
          <w:szCs w:val="22"/>
          <w14:ligatures w14:val="none"/>
        </w:rPr>
        <w:t xml:space="preserve"> unmet mental health needs and improve access to treatment, especially in high-risk groups . Improving early recognition (through screening in primary care or other settings) and ensuring adequate treatment provision (therapy, counseling, etc.) are seen as critical steps to mitigate the personal and societal impact of PTSD in England.</w:t>
      </w:r>
    </w:p>
    <w:p w14:paraId="35B295A9" w14:textId="77777777" w:rsidR="00117475" w:rsidRPr="00117475" w:rsidRDefault="00117475" w:rsidP="00117475">
      <w:pPr>
        <w:spacing w:before="100" w:beforeAutospacing="1" w:after="100" w:afterAutospacing="1"/>
        <w:rPr>
          <w:rFonts w:eastAsia="Times New Roman" w:cs="Calibri"/>
          <w:kern w:val="0"/>
          <w:sz w:val="22"/>
          <w:szCs w:val="22"/>
          <w14:ligatures w14:val="none"/>
        </w:rPr>
      </w:pPr>
    </w:p>
    <w:p w14:paraId="4EF9C40C" w14:textId="028E12B7" w:rsidR="00117475" w:rsidRPr="00117475" w:rsidRDefault="00117475" w:rsidP="00117475">
      <w:pPr>
        <w:spacing w:before="100" w:beforeAutospacing="1" w:after="100" w:afterAutospacing="1"/>
        <w:outlineLvl w:val="1"/>
        <w:rPr>
          <w:rFonts w:eastAsia="Times New Roman" w:cs="Calibri"/>
          <w:b/>
          <w:bCs/>
          <w:kern w:val="0"/>
          <w:sz w:val="22"/>
          <w:szCs w:val="22"/>
          <w14:ligatures w14:val="none"/>
        </w:rPr>
      </w:pPr>
      <w:r w:rsidRPr="00117475">
        <w:rPr>
          <w:rFonts w:eastAsia="Times New Roman" w:cs="Calibri"/>
          <w:b/>
          <w:bCs/>
          <w:kern w:val="0"/>
          <w:sz w:val="22"/>
          <w:szCs w:val="22"/>
          <w14:ligatures w14:val="none"/>
        </w:rPr>
        <w:t>PTSD Comorbidity with Chronic Illnesses (Fibromyalgia, ME/CFS, etc.)</w:t>
      </w:r>
    </w:p>
    <w:p w14:paraId="5EE2D2C7" w14:textId="77777777"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 xml:space="preserve">Research in the UK and other countries has shown that PTSD often </w:t>
      </w:r>
      <w:r w:rsidRPr="00117475">
        <w:rPr>
          <w:rFonts w:eastAsia="Times New Roman" w:cs="Calibri"/>
          <w:b/>
          <w:bCs/>
          <w:kern w:val="0"/>
          <w:sz w:val="22"/>
          <w:szCs w:val="22"/>
          <w14:ligatures w14:val="none"/>
        </w:rPr>
        <w:t>co-occurs with chronic physical illnesses</w:t>
      </w:r>
      <w:r w:rsidRPr="00117475">
        <w:rPr>
          <w:rFonts w:eastAsia="Times New Roman" w:cs="Calibri"/>
          <w:kern w:val="0"/>
          <w:sz w:val="22"/>
          <w:szCs w:val="22"/>
          <w14:ligatures w14:val="none"/>
        </w:rPr>
        <w:t xml:space="preserve">, and this comorbidity is especially notable for certain conditions like fibromyalgia and </w:t>
      </w:r>
      <w:proofErr w:type="spellStart"/>
      <w:r w:rsidRPr="00117475">
        <w:rPr>
          <w:rFonts w:eastAsia="Times New Roman" w:cs="Calibri"/>
          <w:kern w:val="0"/>
          <w:sz w:val="22"/>
          <w:szCs w:val="22"/>
          <w14:ligatures w14:val="none"/>
        </w:rPr>
        <w:t>myalgic</w:t>
      </w:r>
      <w:proofErr w:type="spellEnd"/>
      <w:r w:rsidRPr="00117475">
        <w:rPr>
          <w:rFonts w:eastAsia="Times New Roman" w:cs="Calibri"/>
          <w:kern w:val="0"/>
          <w:sz w:val="22"/>
          <w:szCs w:val="22"/>
          <w14:ligatures w14:val="none"/>
        </w:rPr>
        <w:t xml:space="preserve"> encephalomyelitis/chronic fatigue syndrome (ME/CFS). Key findings from </w:t>
      </w:r>
      <w:r w:rsidRPr="00117475">
        <w:rPr>
          <w:rFonts w:eastAsia="Times New Roman" w:cs="Calibri"/>
          <w:b/>
          <w:bCs/>
          <w:kern w:val="0"/>
          <w:sz w:val="22"/>
          <w:szCs w:val="22"/>
          <w14:ligatures w14:val="none"/>
        </w:rPr>
        <w:t>UK-based studies and surveys</w:t>
      </w:r>
      <w:r w:rsidRPr="00117475">
        <w:rPr>
          <w:rFonts w:eastAsia="Times New Roman" w:cs="Calibri"/>
          <w:kern w:val="0"/>
          <w:sz w:val="22"/>
          <w:szCs w:val="22"/>
          <w14:ligatures w14:val="none"/>
        </w:rPr>
        <w:t xml:space="preserve"> include:</w:t>
      </w:r>
    </w:p>
    <w:p w14:paraId="3EBD1501" w14:textId="1F70B041" w:rsidR="00117475" w:rsidRPr="00117475" w:rsidRDefault="00117475" w:rsidP="00117475">
      <w:pPr>
        <w:numPr>
          <w:ilvl w:val="0"/>
          <w:numId w:val="2"/>
        </w:num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Fibromyalgia:</w:t>
      </w:r>
      <w:r w:rsidRPr="00117475">
        <w:rPr>
          <w:rFonts w:eastAsia="Times New Roman" w:cs="Calibri"/>
          <w:kern w:val="0"/>
          <w:sz w:val="22"/>
          <w:szCs w:val="22"/>
          <w14:ligatures w14:val="none"/>
        </w:rPr>
        <w:t xml:space="preserve"> There is a striking overlap between fibromyalgia (a chronic pain syndrome) and PTSD. Multiple studies (including reviews by UK researchers) report that </w:t>
      </w:r>
      <w:r w:rsidRPr="00117475">
        <w:rPr>
          <w:rFonts w:eastAsia="Times New Roman" w:cs="Calibri"/>
          <w:b/>
          <w:bCs/>
          <w:kern w:val="0"/>
          <w:sz w:val="22"/>
          <w:szCs w:val="22"/>
          <w14:ligatures w14:val="none"/>
        </w:rPr>
        <w:t>a large proportion of fibromyalgia patients have co-morbid PTSD</w:t>
      </w:r>
      <w:r w:rsidRPr="00117475">
        <w:rPr>
          <w:rFonts w:eastAsia="Times New Roman" w:cs="Calibri"/>
          <w:kern w:val="0"/>
          <w:sz w:val="22"/>
          <w:szCs w:val="22"/>
          <w14:ligatures w14:val="none"/>
        </w:rPr>
        <w:t xml:space="preserve">. For example, one study of 395 fibromyalgia patients found </w:t>
      </w:r>
      <w:r w:rsidRPr="00117475">
        <w:rPr>
          <w:rFonts w:eastAsia="Times New Roman" w:cs="Calibri"/>
          <w:b/>
          <w:bCs/>
          <w:kern w:val="0"/>
          <w:sz w:val="22"/>
          <w:szCs w:val="22"/>
          <w14:ligatures w14:val="none"/>
        </w:rPr>
        <w:t>45.3% had diagnosable PTSD</w:t>
      </w:r>
      <w:r w:rsidRPr="00117475">
        <w:rPr>
          <w:rFonts w:eastAsia="Times New Roman" w:cs="Calibri"/>
          <w:kern w:val="0"/>
          <w:sz w:val="22"/>
          <w:szCs w:val="22"/>
          <w14:ligatures w14:val="none"/>
        </w:rPr>
        <w:t xml:space="preserve"> – nearly half the sample . (Notably, in that study about two-thirds of those patients said their fibromyalgia developed </w:t>
      </w:r>
      <w:r w:rsidRPr="00117475">
        <w:rPr>
          <w:rFonts w:eastAsia="Times New Roman" w:cs="Calibri"/>
          <w:i/>
          <w:iCs/>
          <w:kern w:val="0"/>
          <w:sz w:val="22"/>
          <w:szCs w:val="22"/>
          <w14:ligatures w14:val="none"/>
        </w:rPr>
        <w:t>after</w:t>
      </w:r>
      <w:r w:rsidRPr="00117475">
        <w:rPr>
          <w:rFonts w:eastAsia="Times New Roman" w:cs="Calibri"/>
          <w:kern w:val="0"/>
          <w:sz w:val="22"/>
          <w:szCs w:val="22"/>
          <w14:ligatures w14:val="none"/>
        </w:rPr>
        <w:t xml:space="preserve"> the onset of PTSD, suggesting a potential causal link.) Across the literature, estimates of PTSD prevalence in fibromyalgia populations range widely from roughly 20% up to over 50% in different samples , far above the ~4–6% base rate in the general population. This strong association has led clinicians to recommend routinely </w:t>
      </w:r>
      <w:r w:rsidRPr="00117475">
        <w:rPr>
          <w:rFonts w:eastAsia="Times New Roman" w:cs="Calibri"/>
          <w:b/>
          <w:bCs/>
          <w:kern w:val="0"/>
          <w:sz w:val="22"/>
          <w:szCs w:val="22"/>
          <w14:ligatures w14:val="none"/>
        </w:rPr>
        <w:t>screening fibromyalgia patients for PTSD</w:t>
      </w:r>
      <w:r w:rsidRPr="00117475">
        <w:rPr>
          <w:rFonts w:eastAsia="Times New Roman" w:cs="Calibri"/>
          <w:kern w:val="0"/>
          <w:sz w:val="22"/>
          <w:szCs w:val="22"/>
          <w14:ligatures w14:val="none"/>
        </w:rPr>
        <w:t xml:space="preserve"> and past trauma , as unaddressed PTSD could be contributing to symptom severity. Conversely, individuals with PTSD have higher rates of chronic pain and fibromyalgia-like symptoms than those without PTSD , indicating a bidirectional relationship.</w:t>
      </w:r>
    </w:p>
    <w:p w14:paraId="76DB92BD" w14:textId="412662D1" w:rsidR="00117475" w:rsidRPr="00117475" w:rsidRDefault="00117475" w:rsidP="00117475">
      <w:pPr>
        <w:numPr>
          <w:ilvl w:val="0"/>
          <w:numId w:val="2"/>
        </w:num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ME/CFS (Chronic Fatigue Syndrome):</w:t>
      </w:r>
      <w:r w:rsidRPr="00117475">
        <w:rPr>
          <w:rFonts w:eastAsia="Times New Roman" w:cs="Calibri"/>
          <w:kern w:val="0"/>
          <w:sz w:val="22"/>
          <w:szCs w:val="22"/>
          <w14:ligatures w14:val="none"/>
        </w:rPr>
        <w:t xml:space="preserve"> Studies also document significant PTSD comorbidity in ME/CFS. </w:t>
      </w:r>
      <w:r w:rsidRPr="00117475">
        <w:rPr>
          <w:rFonts w:eastAsia="Times New Roman" w:cs="Calibri"/>
          <w:b/>
          <w:bCs/>
          <w:kern w:val="0"/>
          <w:sz w:val="22"/>
          <w:szCs w:val="22"/>
          <w14:ligatures w14:val="none"/>
        </w:rPr>
        <w:t>ME/CFS patients appear more prone to PTSD than other chronic illness groups</w:t>
      </w:r>
      <w:r w:rsidRPr="00117475">
        <w:rPr>
          <w:rFonts w:eastAsia="Times New Roman" w:cs="Calibri"/>
          <w:kern w:val="0"/>
          <w:sz w:val="22"/>
          <w:szCs w:val="22"/>
          <w14:ligatures w14:val="none"/>
        </w:rPr>
        <w:t xml:space="preserve">, according to some research. For instance, a survey of chronic illness sufferers (by a team including UK scientists) found </w:t>
      </w:r>
      <w:r w:rsidRPr="00117475">
        <w:rPr>
          <w:rFonts w:eastAsia="Times New Roman" w:cs="Calibri"/>
          <w:b/>
          <w:bCs/>
          <w:kern w:val="0"/>
          <w:sz w:val="22"/>
          <w:szCs w:val="22"/>
          <w14:ligatures w14:val="none"/>
        </w:rPr>
        <w:t>PTSD was more common in ME/CFS patients than in patients with other chronic illnesses</w:t>
      </w:r>
      <w:r w:rsidRPr="00117475">
        <w:rPr>
          <w:rFonts w:eastAsia="Times New Roman" w:cs="Calibri"/>
          <w:kern w:val="0"/>
          <w:sz w:val="22"/>
          <w:szCs w:val="22"/>
          <w14:ligatures w14:val="none"/>
        </w:rPr>
        <w:t xml:space="preserve"> – even among those who had not experienced a single major external trauma. One 2012 study reported that a </w:t>
      </w:r>
      <w:r w:rsidRPr="00117475">
        <w:rPr>
          <w:rFonts w:eastAsia="Times New Roman" w:cs="Calibri"/>
          <w:b/>
          <w:bCs/>
          <w:kern w:val="0"/>
          <w:sz w:val="22"/>
          <w:szCs w:val="22"/>
          <w14:ligatures w14:val="none"/>
        </w:rPr>
        <w:t>lifetime diagnosis of CFS was strongly associated with having had PTSD</w:t>
      </w:r>
      <w:r w:rsidRPr="00117475">
        <w:rPr>
          <w:rFonts w:eastAsia="Times New Roman" w:cs="Calibri"/>
          <w:kern w:val="0"/>
          <w:sz w:val="22"/>
          <w:szCs w:val="22"/>
          <w14:ligatures w14:val="none"/>
        </w:rPr>
        <w:t xml:space="preserve"> in one’s lifetime, as well as with current elevated trauma symptoms . This suggests that patients with ME/CFS have a much higher likelihood of significant past trauma or PTSD than the average person. Some researchers have even hypothesized that the </w:t>
      </w:r>
      <w:r w:rsidRPr="00117475">
        <w:rPr>
          <w:rFonts w:eastAsia="Times New Roman" w:cs="Calibri"/>
          <w:b/>
          <w:bCs/>
          <w:kern w:val="0"/>
          <w:sz w:val="22"/>
          <w:szCs w:val="22"/>
          <w14:ligatures w14:val="none"/>
        </w:rPr>
        <w:t>experience of ME/CFS itself can be traumatizing</w:t>
      </w:r>
      <w:r w:rsidRPr="00117475">
        <w:rPr>
          <w:rFonts w:eastAsia="Times New Roman" w:cs="Calibri"/>
          <w:kern w:val="0"/>
          <w:sz w:val="22"/>
          <w:szCs w:val="22"/>
          <w14:ligatures w14:val="none"/>
        </w:rPr>
        <w:t xml:space="preserve">, due to factors like severe illness stress and stigmatization. For example, patients in one study reported that </w:t>
      </w:r>
      <w:r w:rsidRPr="00117475">
        <w:rPr>
          <w:rFonts w:eastAsia="Times New Roman" w:cs="Calibri"/>
          <w:b/>
          <w:bCs/>
          <w:kern w:val="0"/>
          <w:sz w:val="22"/>
          <w:szCs w:val="22"/>
          <w14:ligatures w14:val="none"/>
        </w:rPr>
        <w:t>negative or dismissive healthcare encounters</w:t>
      </w:r>
      <w:r w:rsidRPr="00117475">
        <w:rPr>
          <w:rFonts w:eastAsia="Times New Roman" w:cs="Calibri"/>
          <w:kern w:val="0"/>
          <w:sz w:val="22"/>
          <w:szCs w:val="22"/>
          <w14:ligatures w14:val="none"/>
        </w:rPr>
        <w:t xml:space="preserve"> and the stigma surrounding ME/CFS contributed to trauma – in a few cases leading to PTSD that was </w:t>
      </w:r>
      <w:r w:rsidRPr="00117475">
        <w:rPr>
          <w:rFonts w:eastAsia="Times New Roman" w:cs="Calibri"/>
          <w:i/>
          <w:iCs/>
          <w:kern w:val="0"/>
          <w:sz w:val="22"/>
          <w:szCs w:val="22"/>
          <w14:ligatures w14:val="none"/>
        </w:rPr>
        <w:t>attributed to the illness experience</w:t>
      </w:r>
      <w:r w:rsidRPr="00117475">
        <w:rPr>
          <w:rFonts w:eastAsia="Times New Roman" w:cs="Calibri"/>
          <w:kern w:val="0"/>
          <w:sz w:val="22"/>
          <w:szCs w:val="22"/>
          <w14:ligatures w14:val="none"/>
        </w:rPr>
        <w:t xml:space="preserve"> rather than a single external event . Such findings highlight how living with a chronic, misunderstood condition can generate psychological trauma.</w:t>
      </w:r>
    </w:p>
    <w:p w14:paraId="60995285" w14:textId="3C084A39" w:rsidR="00117475" w:rsidRPr="00117475" w:rsidRDefault="00117475" w:rsidP="00117475">
      <w:pPr>
        <w:numPr>
          <w:ilvl w:val="0"/>
          <w:numId w:val="2"/>
        </w:num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Other Chronic Physical Conditions:</w:t>
      </w:r>
      <w:r w:rsidRPr="00117475">
        <w:rPr>
          <w:rFonts w:eastAsia="Times New Roman" w:cs="Calibri"/>
          <w:kern w:val="0"/>
          <w:sz w:val="22"/>
          <w:szCs w:val="22"/>
          <w14:ligatures w14:val="none"/>
        </w:rPr>
        <w:t xml:space="preserve"> The co-morbidity between PTSD and chronic illness is not limited to the above syndromes. Population data in England indicate that people suffering from </w:t>
      </w:r>
      <w:r w:rsidRPr="00117475">
        <w:rPr>
          <w:rFonts w:eastAsia="Times New Roman" w:cs="Calibri"/>
          <w:b/>
          <w:bCs/>
          <w:kern w:val="0"/>
          <w:sz w:val="22"/>
          <w:szCs w:val="22"/>
          <w14:ligatures w14:val="none"/>
        </w:rPr>
        <w:t>long-term medical conditions</w:t>
      </w:r>
      <w:r w:rsidRPr="00117475">
        <w:rPr>
          <w:rFonts w:eastAsia="Times New Roman" w:cs="Calibri"/>
          <w:kern w:val="0"/>
          <w:sz w:val="22"/>
          <w:szCs w:val="22"/>
          <w14:ligatures w14:val="none"/>
        </w:rPr>
        <w:t xml:space="preserve"> (such as cancer, diabetes, heart disease, asthma, or hypertension) have </w:t>
      </w:r>
      <w:r w:rsidRPr="00117475">
        <w:rPr>
          <w:rFonts w:eastAsia="Times New Roman" w:cs="Calibri"/>
          <w:i/>
          <w:iCs/>
          <w:kern w:val="0"/>
          <w:sz w:val="22"/>
          <w:szCs w:val="22"/>
          <w14:ligatures w14:val="none"/>
        </w:rPr>
        <w:t>higher rates of PTSD and other mental health problems</w:t>
      </w:r>
      <w:r w:rsidRPr="00117475">
        <w:rPr>
          <w:rFonts w:eastAsia="Times New Roman" w:cs="Calibri"/>
          <w:kern w:val="0"/>
          <w:sz w:val="22"/>
          <w:szCs w:val="22"/>
          <w14:ligatures w14:val="none"/>
        </w:rPr>
        <w:t xml:space="preserve"> compared to those without chronic conditions. In other words, having a serious ongoing physical illness increases the risk of developing PTSD (sometimes the trauma of a life-threatening illness or invasive treatments can trigger PTSD, or the stress of managing illness can exacerbate underlying vulnerabilities). For example, the Mental Health Foundation reports that </w:t>
      </w:r>
      <w:r w:rsidRPr="00117475">
        <w:rPr>
          <w:rFonts w:eastAsia="Times New Roman" w:cs="Calibri"/>
          <w:i/>
          <w:iCs/>
          <w:kern w:val="0"/>
          <w:sz w:val="22"/>
          <w:szCs w:val="22"/>
          <w14:ligatures w14:val="none"/>
        </w:rPr>
        <w:t>common chronic conditions are associated with elevated PTSD incidence</w:t>
      </w:r>
      <w:r w:rsidRPr="00117475">
        <w:rPr>
          <w:rFonts w:eastAsia="Times New Roman" w:cs="Calibri"/>
          <w:kern w:val="0"/>
          <w:sz w:val="22"/>
          <w:szCs w:val="22"/>
          <w14:ligatures w14:val="none"/>
        </w:rPr>
        <w:t xml:space="preserve"> alongside depression and anxiety. This aligns with NHS survey observations that </w:t>
      </w:r>
      <w:r w:rsidRPr="00117475">
        <w:rPr>
          <w:rFonts w:eastAsia="Times New Roman" w:cs="Calibri"/>
          <w:i/>
          <w:iCs/>
          <w:kern w:val="0"/>
          <w:sz w:val="22"/>
          <w:szCs w:val="22"/>
          <w14:ligatures w14:val="none"/>
        </w:rPr>
        <w:t>“those with chronic physical illness”</w:t>
      </w:r>
      <w:r w:rsidRPr="00117475">
        <w:rPr>
          <w:rFonts w:eastAsia="Times New Roman" w:cs="Calibri"/>
          <w:kern w:val="0"/>
          <w:sz w:val="22"/>
          <w:szCs w:val="22"/>
          <w14:ligatures w14:val="none"/>
        </w:rPr>
        <w:t xml:space="preserve"> represent a vulnerable group needing targeted mental health support.</w:t>
      </w:r>
    </w:p>
    <w:p w14:paraId="74FFADE0" w14:textId="77777777" w:rsidR="00117475" w:rsidRPr="00117475" w:rsidRDefault="00117475" w:rsidP="00117475">
      <w:pPr>
        <w:spacing w:before="100" w:beforeAutospacing="1" w:after="100" w:afterAutospacing="1"/>
        <w:rPr>
          <w:rFonts w:eastAsia="Times New Roman" w:cs="Calibri"/>
          <w:kern w:val="0"/>
          <w:sz w:val="22"/>
          <w:szCs w:val="22"/>
          <w14:ligatures w14:val="none"/>
        </w:rPr>
      </w:pPr>
    </w:p>
    <w:p w14:paraId="1702E1D4" w14:textId="4FA3838A"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Implications:</w:t>
      </w:r>
      <w:r w:rsidRPr="00117475">
        <w:rPr>
          <w:rFonts w:eastAsia="Times New Roman" w:cs="Calibri"/>
          <w:kern w:val="0"/>
          <w:sz w:val="22"/>
          <w:szCs w:val="22"/>
          <w14:ligatures w14:val="none"/>
        </w:rPr>
        <w:t xml:space="preserve"> High rates of PTSD co-occurring with chronic illnesses have important clinical implications. Research consistently shows that when PTSD and a chronic illness exist together, the </w:t>
      </w:r>
      <w:r w:rsidRPr="00117475">
        <w:rPr>
          <w:rFonts w:eastAsia="Times New Roman" w:cs="Calibri"/>
          <w:b/>
          <w:bCs/>
          <w:kern w:val="0"/>
          <w:sz w:val="22"/>
          <w:szCs w:val="22"/>
          <w14:ligatures w14:val="none"/>
        </w:rPr>
        <w:t>overall burden on the patient is greater</w:t>
      </w:r>
      <w:r w:rsidRPr="00117475">
        <w:rPr>
          <w:rFonts w:eastAsia="Times New Roman" w:cs="Calibri"/>
          <w:kern w:val="0"/>
          <w:sz w:val="22"/>
          <w:szCs w:val="22"/>
          <w14:ligatures w14:val="none"/>
        </w:rPr>
        <w:t xml:space="preserve">. Patients with both conditions tend to experience </w:t>
      </w:r>
      <w:r w:rsidRPr="00117475">
        <w:rPr>
          <w:rFonts w:eastAsia="Times New Roman" w:cs="Calibri"/>
          <w:b/>
          <w:bCs/>
          <w:kern w:val="0"/>
          <w:sz w:val="22"/>
          <w:szCs w:val="22"/>
          <w14:ligatures w14:val="none"/>
        </w:rPr>
        <w:t>worse outcomes</w:t>
      </w:r>
      <w:r w:rsidRPr="00117475">
        <w:rPr>
          <w:rFonts w:eastAsia="Times New Roman" w:cs="Calibri"/>
          <w:kern w:val="0"/>
          <w:sz w:val="22"/>
          <w:szCs w:val="22"/>
          <w14:ligatures w14:val="none"/>
        </w:rPr>
        <w:t xml:space="preserve"> – for instance, </w:t>
      </w:r>
      <w:r w:rsidRPr="00117475">
        <w:rPr>
          <w:rFonts w:eastAsia="Times New Roman" w:cs="Calibri"/>
          <w:b/>
          <w:bCs/>
          <w:kern w:val="0"/>
          <w:sz w:val="22"/>
          <w:szCs w:val="22"/>
          <w14:ligatures w14:val="none"/>
        </w:rPr>
        <w:t>greater psychological distress, more severe physical symptoms, and lower functioning</w:t>
      </w:r>
      <w:r w:rsidRPr="00117475">
        <w:rPr>
          <w:rFonts w:eastAsia="Times New Roman" w:cs="Calibri"/>
          <w:kern w:val="0"/>
          <w:sz w:val="22"/>
          <w:szCs w:val="22"/>
          <w14:ligatures w14:val="none"/>
        </w:rPr>
        <w:t xml:space="preserve"> – than those with the chronic illness alone. In UK veteran studies, individuals with chronic pain plus PTSD had significantly more impairment than those with pain but no PTSD , and similarly PTSD outcomes are poorer when chronic pain or fatigue is present. This means co-morbid PTSD can amplify the disability of diseases like fibromyalgia or CFS, creating a vicious cycle of pain/fatigue and traumatic stress symptoms reinforcing each other . Consequently, health experts advocate for </w:t>
      </w:r>
      <w:r w:rsidRPr="00117475">
        <w:rPr>
          <w:rFonts w:eastAsia="Times New Roman" w:cs="Calibri"/>
          <w:b/>
          <w:bCs/>
          <w:kern w:val="0"/>
          <w:sz w:val="22"/>
          <w:szCs w:val="22"/>
          <w14:ligatures w14:val="none"/>
        </w:rPr>
        <w:t>integrated, “trauma-informed” approaches</w:t>
      </w:r>
      <w:r w:rsidRPr="00117475">
        <w:rPr>
          <w:rFonts w:eastAsia="Times New Roman" w:cs="Calibri"/>
          <w:kern w:val="0"/>
          <w:sz w:val="22"/>
          <w:szCs w:val="22"/>
          <w14:ligatures w14:val="none"/>
        </w:rPr>
        <w:t xml:space="preserve"> to managing chronic illnesses. This includes screening patients with chronic conditions for PTSD symptoms and trauma history, and providing appropriate psychological interventions (such as trauma-focused therapies) alongside standard medical treatment . Conversely, patients diagnosed with PTSD might benefit from monitoring and support for chronic pain or fatigue, since a substantial subset may develop stress-related physical syndromes. Addressing both the mental and physical aspects in tandem is seen as crucial. By treating PTSD in someone with a chronic illness, we may improve not only mental health but also their ability to cope with or recover from the physical condition. Overall, the literature suggests that recognizing PTSD co-morbidity and improving access to combined care (e.g. mental health services within chronic disease clinics) could significantly </w:t>
      </w:r>
      <w:r w:rsidRPr="00117475">
        <w:rPr>
          <w:rFonts w:eastAsia="Times New Roman" w:cs="Calibri"/>
          <w:b/>
          <w:bCs/>
          <w:kern w:val="0"/>
          <w:sz w:val="22"/>
          <w:szCs w:val="22"/>
          <w14:ligatures w14:val="none"/>
        </w:rPr>
        <w:t>improve patient outcomes</w:t>
      </w:r>
      <w:r w:rsidRPr="00117475">
        <w:rPr>
          <w:rFonts w:eastAsia="Times New Roman" w:cs="Calibri"/>
          <w:kern w:val="0"/>
          <w:sz w:val="22"/>
          <w:szCs w:val="22"/>
          <w14:ligatures w14:val="none"/>
        </w:rPr>
        <w:t xml:space="preserve"> and quality of life in these populations.</w:t>
      </w:r>
    </w:p>
    <w:p w14:paraId="649E4167" w14:textId="77777777" w:rsidR="00117475" w:rsidRPr="00117475" w:rsidRDefault="00117475" w:rsidP="00117475">
      <w:pPr>
        <w:spacing w:before="100" w:beforeAutospacing="1" w:after="100" w:afterAutospacing="1"/>
        <w:rPr>
          <w:rFonts w:eastAsia="Times New Roman" w:cs="Calibri"/>
          <w:kern w:val="0"/>
          <w:sz w:val="22"/>
          <w:szCs w:val="22"/>
          <w14:ligatures w14:val="none"/>
        </w:rPr>
      </w:pPr>
      <w:r w:rsidRPr="00117475">
        <w:rPr>
          <w:rFonts w:eastAsia="Times New Roman" w:cs="Calibri"/>
          <w:b/>
          <w:bCs/>
          <w:kern w:val="0"/>
          <w:sz w:val="22"/>
          <w:szCs w:val="22"/>
          <w14:ligatures w14:val="none"/>
        </w:rPr>
        <w:t>Sources:</w:t>
      </w:r>
    </w:p>
    <w:p w14:paraId="263FFFE2" w14:textId="77777777"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 xml:space="preserve">NHS Digital – </w:t>
      </w:r>
      <w:r w:rsidRPr="00117475">
        <w:rPr>
          <w:rFonts w:eastAsia="Times New Roman" w:cs="Calibri"/>
          <w:i/>
          <w:iCs/>
          <w:kern w:val="0"/>
          <w:sz w:val="22"/>
          <w:szCs w:val="22"/>
          <w14:ligatures w14:val="none"/>
        </w:rPr>
        <w:t>Adult Psychiatric Morbidity Survey (APMS)</w:t>
      </w:r>
      <w:r w:rsidRPr="00117475">
        <w:rPr>
          <w:rFonts w:eastAsia="Times New Roman" w:cs="Calibri"/>
          <w:kern w:val="0"/>
          <w:sz w:val="22"/>
          <w:szCs w:val="22"/>
          <w14:ligatures w14:val="none"/>
        </w:rPr>
        <w:t xml:space="preserve"> results (2007, 2014, 2023/24) – prevalence of PTSD in England and trends.</w:t>
      </w:r>
    </w:p>
    <w:p w14:paraId="0048576C" w14:textId="77777777"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EMJ (Ada Enesco, 2025) – Summary of APMS 2023/24 findings , noting increased PTSD rates and high-risk groups.</w:t>
      </w:r>
    </w:p>
    <w:p w14:paraId="724E874C" w14:textId="77777777"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APMS 2014 – PTSD chapter (N. T. Fear et al.) – reporting 4.4% current PTSD and highlighting age/sex patterns and under-diagnosis in 2014.</w:t>
      </w:r>
    </w:p>
    <w:p w14:paraId="49A9703D" w14:textId="77777777"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 xml:space="preserve">Mental Health Foundation, </w:t>
      </w:r>
      <w:r w:rsidRPr="00117475">
        <w:rPr>
          <w:rFonts w:eastAsia="Times New Roman" w:cs="Calibri"/>
          <w:i/>
          <w:iCs/>
          <w:kern w:val="0"/>
          <w:sz w:val="22"/>
          <w:szCs w:val="22"/>
          <w14:ligatures w14:val="none"/>
        </w:rPr>
        <w:t>“Long-term Conditions and Mental Health”</w:t>
      </w:r>
      <w:r w:rsidRPr="00117475">
        <w:rPr>
          <w:rFonts w:eastAsia="Times New Roman" w:cs="Calibri"/>
          <w:kern w:val="0"/>
          <w:sz w:val="22"/>
          <w:szCs w:val="22"/>
          <w14:ligatures w14:val="none"/>
        </w:rPr>
        <w:t xml:space="preserve"> – UK statistics linking chronic physical conditions with higher PTSD/mental health risk .</w:t>
      </w:r>
    </w:p>
    <w:p w14:paraId="04439F2B" w14:textId="77777777"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r w:rsidRPr="00117475">
        <w:rPr>
          <w:rFonts w:eastAsia="Times New Roman" w:cs="Calibri"/>
          <w:kern w:val="0"/>
          <w:sz w:val="22"/>
          <w:szCs w:val="22"/>
          <w14:ligatures w14:val="none"/>
        </w:rPr>
        <w:t xml:space="preserve">Littlejohn, G. (2021), </w:t>
      </w:r>
      <w:r w:rsidRPr="00117475">
        <w:rPr>
          <w:rFonts w:eastAsia="Times New Roman" w:cs="Calibri"/>
          <w:i/>
          <w:iCs/>
          <w:kern w:val="0"/>
          <w:sz w:val="22"/>
          <w:szCs w:val="22"/>
          <w14:ligatures w14:val="none"/>
        </w:rPr>
        <w:t>EMJ Rheumatology Review</w:t>
      </w:r>
      <w:r w:rsidRPr="00117475">
        <w:rPr>
          <w:rFonts w:eastAsia="Times New Roman" w:cs="Calibri"/>
          <w:kern w:val="0"/>
          <w:sz w:val="22"/>
          <w:szCs w:val="22"/>
          <w14:ligatures w14:val="none"/>
        </w:rPr>
        <w:t xml:space="preserve"> – discussion of fibromyalgia as a stress-related disorder, noting </w:t>
      </w:r>
      <w:r w:rsidRPr="00117475">
        <w:rPr>
          <w:rFonts w:eastAsia="Times New Roman" w:cs="Calibri"/>
          <w:b/>
          <w:bCs/>
          <w:kern w:val="0"/>
          <w:sz w:val="22"/>
          <w:szCs w:val="22"/>
          <w14:ligatures w14:val="none"/>
        </w:rPr>
        <w:t>~45%</w:t>
      </w:r>
      <w:r w:rsidRPr="00117475">
        <w:rPr>
          <w:rFonts w:eastAsia="Times New Roman" w:cs="Calibri"/>
          <w:kern w:val="0"/>
          <w:sz w:val="22"/>
          <w:szCs w:val="22"/>
          <w14:ligatures w14:val="none"/>
        </w:rPr>
        <w:t xml:space="preserve"> of fibromyalgia patients had PTSD in one cohort .</w:t>
      </w:r>
    </w:p>
    <w:p w14:paraId="313DE148" w14:textId="77777777"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proofErr w:type="spellStart"/>
      <w:r w:rsidRPr="00117475">
        <w:rPr>
          <w:rFonts w:eastAsia="Times New Roman" w:cs="Calibri"/>
          <w:kern w:val="0"/>
          <w:sz w:val="22"/>
          <w:szCs w:val="22"/>
          <w14:ligatures w14:val="none"/>
        </w:rPr>
        <w:t>MEpedia</w:t>
      </w:r>
      <w:proofErr w:type="spellEnd"/>
      <w:r w:rsidRPr="00117475">
        <w:rPr>
          <w:rFonts w:eastAsia="Times New Roman" w:cs="Calibri"/>
          <w:kern w:val="0"/>
          <w:sz w:val="22"/>
          <w:szCs w:val="22"/>
          <w14:ligatures w14:val="none"/>
        </w:rPr>
        <w:t xml:space="preserve"> summary of research (Klimas &amp; Fletcher; Dansie et al. 2012) – reports of elevated PTSD in ME/CFS patients and potential causes (medical trauma) .</w:t>
      </w:r>
    </w:p>
    <w:p w14:paraId="62439DBF" w14:textId="0D9E021C" w:rsidR="00117475" w:rsidRPr="00117475" w:rsidRDefault="00117475" w:rsidP="00117475">
      <w:pPr>
        <w:numPr>
          <w:ilvl w:val="0"/>
          <w:numId w:val="3"/>
        </w:numPr>
        <w:spacing w:before="100" w:beforeAutospacing="1" w:after="100" w:afterAutospacing="1"/>
        <w:rPr>
          <w:rFonts w:eastAsia="Times New Roman" w:cs="Calibri"/>
          <w:kern w:val="0"/>
          <w:sz w:val="22"/>
          <w:szCs w:val="22"/>
          <w14:ligatures w14:val="none"/>
        </w:rPr>
      </w:pPr>
      <w:r w:rsidRPr="00117475">
        <w:rPr>
          <w:rFonts w:eastAsia="Times New Roman" w:cs="Calibri"/>
          <w:i/>
          <w:iCs/>
          <w:kern w:val="0"/>
          <w:sz w:val="22"/>
          <w:szCs w:val="22"/>
          <w14:ligatures w14:val="none"/>
        </w:rPr>
        <w:t>BMJ Open</w:t>
      </w:r>
      <w:r w:rsidRPr="00117475">
        <w:rPr>
          <w:rFonts w:eastAsia="Times New Roman" w:cs="Calibri"/>
          <w:kern w:val="0"/>
          <w:sz w:val="22"/>
          <w:szCs w:val="22"/>
          <w14:ligatures w14:val="none"/>
        </w:rPr>
        <w:t xml:space="preserve"> (2020) – </w:t>
      </w:r>
      <w:r w:rsidRPr="00117475">
        <w:rPr>
          <w:rFonts w:eastAsia="Times New Roman" w:cs="Calibri"/>
          <w:b/>
          <w:bCs/>
          <w:kern w:val="0"/>
          <w:sz w:val="22"/>
          <w:szCs w:val="22"/>
          <w14:ligatures w14:val="none"/>
        </w:rPr>
        <w:t>McGill et al.</w:t>
      </w:r>
      <w:r w:rsidRPr="00117475">
        <w:rPr>
          <w:rFonts w:eastAsia="Times New Roman" w:cs="Calibri"/>
          <w:kern w:val="0"/>
          <w:sz w:val="22"/>
          <w:szCs w:val="22"/>
          <w14:ligatures w14:val="none"/>
        </w:rPr>
        <w:t xml:space="preserve"> review on chronic pain and PTSD in UK veterans, noting co-morbidity magnifies distress and functional impairment and citing high overlap rates of pain and PTSD in clinical population</w:t>
      </w:r>
      <w:r w:rsidRPr="00117475">
        <w:rPr>
          <w:rFonts w:eastAsia="Times New Roman" w:cs="Calibri"/>
          <w:kern w:val="0"/>
          <w:sz w:val="22"/>
          <w:szCs w:val="22"/>
          <w14:ligatures w14:val="none"/>
        </w:rPr>
        <w:t>s.</w:t>
      </w:r>
    </w:p>
    <w:p w14:paraId="5C146C00" w14:textId="2C660E69" w:rsidR="00117475" w:rsidRDefault="00117475" w:rsidP="00117475">
      <w:pPr>
        <w:spacing w:before="100" w:beforeAutospacing="1" w:after="100" w:afterAutospacing="1"/>
        <w:rPr>
          <w:rFonts w:eastAsia="Times New Roman" w:cs="Calibri"/>
          <w:kern w:val="0"/>
          <w:sz w:val="22"/>
          <w:szCs w:val="22"/>
          <w14:ligatures w14:val="none"/>
        </w:rPr>
      </w:pPr>
      <w:r>
        <w:rPr>
          <w:rFonts w:eastAsia="Times New Roman" w:cs="Calibri"/>
          <w:kern w:val="0"/>
          <w:sz w:val="22"/>
          <w:szCs w:val="22"/>
          <w14:ligatures w14:val="none"/>
        </w:rPr>
        <w:br/>
      </w:r>
      <w:hyperlink r:id="rId5" w:anchor=":~:text=others%20at%20risk%20of%20severe,symptoms%20highest%20among%20younger%20participants" w:history="1">
        <w:r w:rsidRPr="00C16DEA">
          <w:rPr>
            <w:rStyle w:val="Hyperlink"/>
            <w:rFonts w:eastAsia="Times New Roman" w:cs="Calibri"/>
            <w:kern w:val="0"/>
            <w:sz w:val="22"/>
            <w:szCs w:val="22"/>
            <w14:ligatures w14:val="none"/>
          </w:rPr>
          <w:t>https://files.digital.nhs.uk/pdf/0/8/adult_psychiatric_study_ch4_web.pdf#:~:text=others%20at%20risk%20of%20severe,symptoms%20highest%20among%20younger%20participants</w:t>
        </w:r>
      </w:hyperlink>
    </w:p>
    <w:p w14:paraId="16802D98" w14:textId="77777777" w:rsidR="00117475" w:rsidRDefault="00117475" w:rsidP="00117475">
      <w:pPr>
        <w:spacing w:before="100" w:beforeAutospacing="1" w:after="100" w:afterAutospacing="1"/>
        <w:rPr>
          <w:rFonts w:eastAsia="Times New Roman" w:cs="Calibri"/>
          <w:kern w:val="0"/>
          <w:sz w:val="22"/>
          <w:szCs w:val="22"/>
          <w14:ligatures w14:val="none"/>
        </w:rPr>
      </w:pPr>
      <w:hyperlink r:id="rId6" w:anchor=":~:text=affecting%2013.9,deprived%20areas%20are%20nearly%20twice" w:history="1">
        <w:r w:rsidRPr="00C16DEA">
          <w:rPr>
            <w:rStyle w:val="Hyperlink"/>
            <w:rFonts w:eastAsia="Times New Roman" w:cs="Calibri"/>
            <w:kern w:val="0"/>
            <w:sz w:val="22"/>
            <w:szCs w:val="22"/>
            <w14:ligatures w14:val="none"/>
          </w:rPr>
          <w:t>https://www.emjreviews.com/general-healthcare/news/latest-nhs-survey-reveals-growing-mental-health-crisis/#:~:text=affecting%2013.9,deprived%20areas%20are%20nearly%20twice</w:t>
        </w:r>
      </w:hyperlink>
    </w:p>
    <w:p w14:paraId="4E61E1C8" w14:textId="77777777" w:rsidR="00117475" w:rsidRDefault="00117475" w:rsidP="00117475">
      <w:pPr>
        <w:spacing w:before="100" w:beforeAutospacing="1" w:after="100" w:afterAutospacing="1"/>
        <w:rPr>
          <w:rFonts w:eastAsia="Times New Roman" w:cs="Calibri"/>
          <w:kern w:val="0"/>
          <w:sz w:val="22"/>
          <w:szCs w:val="22"/>
          <w14:ligatures w14:val="none"/>
        </w:rPr>
      </w:pPr>
      <w:hyperlink r:id="rId7" w:anchor=":~:text=affecting%2013.9,versus%2016.0" w:history="1">
        <w:r w:rsidRPr="00C16DEA">
          <w:rPr>
            <w:rStyle w:val="Hyperlink"/>
            <w:rFonts w:eastAsia="Times New Roman" w:cs="Calibri"/>
            <w:kern w:val="0"/>
            <w:sz w:val="22"/>
            <w:szCs w:val="22"/>
            <w14:ligatures w14:val="none"/>
          </w:rPr>
          <w:t>https://www.emjreviews.com/general-healthcare/news/latest-nhs-survey-reveals-growing-mental-health-crisis/#:~:text=affecting%2013.9,versus%2016.0</w:t>
        </w:r>
      </w:hyperlink>
    </w:p>
    <w:p w14:paraId="1C1F8D06" w14:textId="77777777" w:rsidR="00117475" w:rsidRDefault="00117475" w:rsidP="00117475">
      <w:pPr>
        <w:spacing w:before="100" w:beforeAutospacing="1" w:after="100" w:afterAutospacing="1"/>
        <w:rPr>
          <w:rFonts w:eastAsia="Times New Roman" w:cs="Calibri"/>
          <w:kern w:val="0"/>
          <w:sz w:val="22"/>
          <w:szCs w:val="22"/>
          <w14:ligatures w14:val="none"/>
        </w:rPr>
      </w:pPr>
      <w:hyperlink r:id="rId8" w:anchor=":~:text=%E2%80%A2%20Overall%2C%203.3,diagnosed%20by%20a%20health%20professional" w:history="1">
        <w:r w:rsidRPr="00C16DEA">
          <w:rPr>
            <w:rStyle w:val="Hyperlink"/>
            <w:rFonts w:eastAsia="Times New Roman" w:cs="Calibri"/>
            <w:kern w:val="0"/>
            <w:sz w:val="22"/>
            <w:szCs w:val="22"/>
            <w14:ligatures w14:val="none"/>
          </w:rPr>
          <w:t>https://files.digital.nhs.uk/pdf/0/8/adult_psychiatric_study_ch4_web.pdf#:~:text=%E2%80%A2%20Overall%2C%203.3,diagnosed%20by%20a%20health%20professional</w:t>
        </w:r>
      </w:hyperlink>
    </w:p>
    <w:p w14:paraId="0171F115" w14:textId="77777777" w:rsidR="00117475" w:rsidRDefault="00117475" w:rsidP="00117475">
      <w:pPr>
        <w:spacing w:before="100" w:beforeAutospacing="1" w:after="100" w:afterAutospacing="1"/>
        <w:rPr>
          <w:rFonts w:eastAsia="Times New Roman" w:cs="Calibri"/>
          <w:kern w:val="0"/>
          <w:sz w:val="22"/>
          <w:szCs w:val="22"/>
          <w14:ligatures w14:val="none"/>
        </w:rPr>
      </w:pPr>
      <w:hyperlink r:id="rId9" w:anchor=":~:text=%2A%20People%20with%20long,5" w:history="1">
        <w:r w:rsidRPr="00C16DEA">
          <w:rPr>
            <w:rStyle w:val="Hyperlink"/>
            <w:rFonts w:eastAsia="Times New Roman" w:cs="Calibri"/>
            <w:kern w:val="0"/>
            <w:sz w:val="22"/>
            <w:szCs w:val="22"/>
            <w14:ligatures w14:val="none"/>
          </w:rPr>
          <w:t>https://www.mentalhealth.org.uk/explore-mental-health/statistics/people-physical-health-conditions-statistics#:~:text=%2A%20People%20with%20long,5</w:t>
        </w:r>
      </w:hyperlink>
      <w:r>
        <w:rPr>
          <w:rFonts w:eastAsia="Times New Roman" w:cs="Calibri"/>
          <w:kern w:val="0"/>
          <w:sz w:val="22"/>
          <w:szCs w:val="22"/>
          <w14:ligatures w14:val="none"/>
        </w:rPr>
        <w:t xml:space="preserve"> </w:t>
      </w:r>
    </w:p>
    <w:p w14:paraId="0B3A5433" w14:textId="77777777" w:rsidR="00117475" w:rsidRDefault="00117475" w:rsidP="00117475">
      <w:pPr>
        <w:spacing w:before="100" w:beforeAutospacing="1" w:after="100" w:afterAutospacing="1"/>
        <w:rPr>
          <w:rFonts w:eastAsia="Times New Roman" w:cs="Calibri"/>
          <w:kern w:val="0"/>
          <w:sz w:val="22"/>
          <w:szCs w:val="22"/>
          <w14:ligatures w14:val="none"/>
        </w:rPr>
      </w:pPr>
      <w:hyperlink r:id="rId10" w:anchor=":~:text=that%20post,new%20boyfriend%2C%20divorce%20your%20husband" w:history="1">
        <w:r w:rsidRPr="00C16DEA">
          <w:rPr>
            <w:rStyle w:val="Hyperlink"/>
            <w:rFonts w:eastAsia="Times New Roman" w:cs="Calibri"/>
            <w:kern w:val="0"/>
            <w:sz w:val="22"/>
            <w:szCs w:val="22"/>
            <w14:ligatures w14:val="none"/>
          </w:rPr>
          <w:t>https://me-pedia.org/wiki/Post-traumatic_stress_disorder#:~:text=that%20post,new%20boyfriend%2C%20divorce%20your%20husband</w:t>
        </w:r>
      </w:hyperlink>
    </w:p>
    <w:p w14:paraId="57BCEA64" w14:textId="77777777" w:rsidR="00117475" w:rsidRDefault="00117475" w:rsidP="00117475">
      <w:pPr>
        <w:spacing w:before="100" w:beforeAutospacing="1" w:after="100" w:afterAutospacing="1"/>
        <w:rPr>
          <w:rFonts w:eastAsia="Times New Roman" w:cs="Calibri"/>
          <w:kern w:val="0"/>
          <w:sz w:val="22"/>
          <w:szCs w:val="22"/>
          <w14:ligatures w14:val="none"/>
        </w:rPr>
      </w:pPr>
      <w:hyperlink r:id="rId11" w:anchor=":~:text=in%20civilian%20and%20military%20populations,about%20treatment%20options%2C%20current%20service" w:history="1">
        <w:r w:rsidRPr="00C16DEA">
          <w:rPr>
            <w:rStyle w:val="Hyperlink"/>
            <w:rFonts w:eastAsia="Times New Roman" w:cs="Calibri"/>
            <w:kern w:val="0"/>
            <w:sz w:val="22"/>
            <w:szCs w:val="22"/>
            <w14:ligatures w14:val="none"/>
          </w:rPr>
          <w:t>https://pmc.ncbi.nlm.nih.gov/articles/PMC7605058/#:~:text=in%20civilian%20and%20military%20populations,about%20treatment%20options%2C%20current%20service</w:t>
        </w:r>
      </w:hyperlink>
      <w:r>
        <w:rPr>
          <w:rFonts w:eastAsia="Times New Roman" w:cs="Calibri"/>
          <w:kern w:val="0"/>
          <w:sz w:val="22"/>
          <w:szCs w:val="22"/>
          <w14:ligatures w14:val="none"/>
        </w:rPr>
        <w:t xml:space="preserve"> </w:t>
      </w:r>
    </w:p>
    <w:p w14:paraId="6962C95A" w14:textId="77777777" w:rsidR="00832DC3" w:rsidRDefault="00832DC3"/>
    <w:sectPr w:rsidR="00832DC3"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F5E"/>
    <w:multiLevelType w:val="multilevel"/>
    <w:tmpl w:val="ADC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8102B"/>
    <w:multiLevelType w:val="multilevel"/>
    <w:tmpl w:val="FAA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A1F24"/>
    <w:multiLevelType w:val="multilevel"/>
    <w:tmpl w:val="D6D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706172">
    <w:abstractNumId w:val="1"/>
  </w:num>
  <w:num w:numId="2" w16cid:durableId="358947">
    <w:abstractNumId w:val="0"/>
  </w:num>
  <w:num w:numId="3" w16cid:durableId="1887905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5"/>
    <w:rsid w:val="00117475"/>
    <w:rsid w:val="00162531"/>
    <w:rsid w:val="00211395"/>
    <w:rsid w:val="003317D5"/>
    <w:rsid w:val="00516A54"/>
    <w:rsid w:val="005D1D8B"/>
    <w:rsid w:val="00655821"/>
    <w:rsid w:val="00832DC3"/>
    <w:rsid w:val="00D6391A"/>
    <w:rsid w:val="00D8281B"/>
    <w:rsid w:val="00E2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7D5CBA"/>
  <w15:chartTrackingRefBased/>
  <w15:docId w15:val="{EB37E8F5-D773-8F45-9C8C-D577F014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75"/>
  </w:style>
  <w:style w:type="paragraph" w:styleId="Heading1">
    <w:name w:val="heading 1"/>
    <w:basedOn w:val="Normal"/>
    <w:next w:val="Normal"/>
    <w:link w:val="Heading1Char"/>
    <w:uiPriority w:val="9"/>
    <w:qFormat/>
    <w:rsid w:val="0011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1174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74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74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74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74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74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117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47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1747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747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74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74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74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74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74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4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47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74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475"/>
    <w:rPr>
      <w:i/>
      <w:iCs/>
      <w:color w:val="404040" w:themeColor="text1" w:themeTint="BF"/>
    </w:rPr>
  </w:style>
  <w:style w:type="character" w:styleId="IntenseEmphasis">
    <w:name w:val="Intense Emphasis"/>
    <w:basedOn w:val="DefaultParagraphFont"/>
    <w:uiPriority w:val="21"/>
    <w:qFormat/>
    <w:rsid w:val="00117475"/>
    <w:rPr>
      <w:i/>
      <w:iCs/>
      <w:color w:val="0F4761" w:themeColor="accent1" w:themeShade="BF"/>
    </w:rPr>
  </w:style>
  <w:style w:type="paragraph" w:styleId="IntenseQuote">
    <w:name w:val="Intense Quote"/>
    <w:basedOn w:val="Normal"/>
    <w:next w:val="Normal"/>
    <w:link w:val="IntenseQuoteChar"/>
    <w:uiPriority w:val="30"/>
    <w:qFormat/>
    <w:rsid w:val="0011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475"/>
    <w:rPr>
      <w:i/>
      <w:iCs/>
      <w:color w:val="0F4761" w:themeColor="accent1" w:themeShade="BF"/>
    </w:rPr>
  </w:style>
  <w:style w:type="character" w:styleId="IntenseReference">
    <w:name w:val="Intense Reference"/>
    <w:basedOn w:val="DefaultParagraphFont"/>
    <w:uiPriority w:val="32"/>
    <w:qFormat/>
    <w:rsid w:val="00117475"/>
    <w:rPr>
      <w:b/>
      <w:bCs/>
      <w:smallCaps/>
      <w:color w:val="0F4761" w:themeColor="accent1" w:themeShade="BF"/>
      <w:spacing w:val="5"/>
    </w:rPr>
  </w:style>
  <w:style w:type="character" w:styleId="Hyperlink">
    <w:name w:val="Hyperlink"/>
    <w:basedOn w:val="DefaultParagraphFont"/>
    <w:uiPriority w:val="99"/>
    <w:unhideWhenUsed/>
    <w:rsid w:val="00117475"/>
    <w:rPr>
      <w:color w:val="467886" w:themeColor="hyperlink"/>
      <w:u w:val="single"/>
    </w:rPr>
  </w:style>
  <w:style w:type="paragraph" w:customStyle="1" w:styleId="p1">
    <w:name w:val="p1"/>
    <w:basedOn w:val="Normal"/>
    <w:rsid w:val="00117475"/>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117475"/>
  </w:style>
  <w:style w:type="paragraph" w:customStyle="1" w:styleId="p2">
    <w:name w:val="p2"/>
    <w:basedOn w:val="Normal"/>
    <w:rsid w:val="00117475"/>
    <w:pPr>
      <w:spacing w:before="100" w:beforeAutospacing="1" w:after="100" w:afterAutospacing="1"/>
    </w:pPr>
    <w:rPr>
      <w:rFonts w:ascii="Times New Roman" w:eastAsia="Times New Roman" w:hAnsi="Times New Roman"/>
      <w:kern w:val="0"/>
      <w14:ligatures w14:val="none"/>
    </w:rPr>
  </w:style>
  <w:style w:type="paragraph" w:customStyle="1" w:styleId="p3">
    <w:name w:val="p3"/>
    <w:basedOn w:val="Normal"/>
    <w:rsid w:val="00117475"/>
    <w:pPr>
      <w:spacing w:before="100" w:beforeAutospacing="1" w:after="100" w:afterAutospacing="1"/>
    </w:pPr>
    <w:rPr>
      <w:rFonts w:ascii="Times New Roman" w:eastAsia="Times New Roman" w:hAnsi="Times New Roman"/>
      <w:kern w:val="0"/>
      <w14:ligatures w14:val="none"/>
    </w:rPr>
  </w:style>
  <w:style w:type="character" w:customStyle="1" w:styleId="s2">
    <w:name w:val="s2"/>
    <w:basedOn w:val="DefaultParagraphFont"/>
    <w:rsid w:val="00117475"/>
  </w:style>
  <w:style w:type="paragraph" w:customStyle="1" w:styleId="p4">
    <w:name w:val="p4"/>
    <w:basedOn w:val="Normal"/>
    <w:rsid w:val="00117475"/>
    <w:pPr>
      <w:spacing w:before="100" w:beforeAutospacing="1" w:after="100" w:afterAutospacing="1"/>
    </w:pPr>
    <w:rPr>
      <w:rFonts w:ascii="Times New Roman" w:eastAsia="Times New Roman" w:hAnsi="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digital.nhs.uk/pdf/0/8/adult_psychiatric_study_ch4_web.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jreviews.com/general-healthcare/news/latest-nhs-survey-reveals-growing-mental-health-cri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jreviews.com/general-healthcare/news/latest-nhs-survey-reveals-growing-mental-health-crisis/" TargetMode="External"/><Relationship Id="rId11" Type="http://schemas.openxmlformats.org/officeDocument/2006/relationships/hyperlink" Target="https://pmc.ncbi.nlm.nih.gov/articles/PMC7605058/" TargetMode="External"/><Relationship Id="rId5" Type="http://schemas.openxmlformats.org/officeDocument/2006/relationships/hyperlink" Target="https://files.digital.nhs.uk/pdf/0/8/adult_psychiatric_study_ch4_web.pdf" TargetMode="External"/><Relationship Id="rId10" Type="http://schemas.openxmlformats.org/officeDocument/2006/relationships/hyperlink" Target="https://me-pedia.org/wiki/Post-traumatic_stress_disorder" TargetMode="External"/><Relationship Id="rId4" Type="http://schemas.openxmlformats.org/officeDocument/2006/relationships/webSettings" Target="webSettings.xml"/><Relationship Id="rId9" Type="http://schemas.openxmlformats.org/officeDocument/2006/relationships/hyperlink" Target="https://www.mentalhealth.org.uk/explore-mental-health/statistics/people-physical-health-condition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1</cp:revision>
  <dcterms:created xsi:type="dcterms:W3CDTF">2025-08-06T14:07:00Z</dcterms:created>
  <dcterms:modified xsi:type="dcterms:W3CDTF">2025-08-06T14:11:00Z</dcterms:modified>
</cp:coreProperties>
</file>