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5CAC9" w14:textId="1535536C" w:rsidR="00B2699D" w:rsidRPr="00B2699D" w:rsidRDefault="00B2699D" w:rsidP="00B2699D">
      <w:pPr>
        <w:spacing w:before="100" w:beforeAutospacing="1" w:after="100" w:afterAutospacing="1"/>
        <w:outlineLvl w:val="0"/>
        <w:rPr>
          <w:rFonts w:eastAsia="Times New Roman" w:cs="Calibri"/>
          <w:b/>
          <w:bCs/>
          <w:kern w:val="36"/>
          <w:sz w:val="22"/>
          <w:szCs w:val="22"/>
          <w14:ligatures w14:val="none"/>
        </w:rPr>
      </w:pPr>
      <w:r w:rsidRPr="00B2699D">
        <w:rPr>
          <w:rFonts w:eastAsia="Times New Roman" w:cs="Calibri"/>
          <w:b/>
          <w:bCs/>
          <w:kern w:val="36"/>
          <w:sz w:val="22"/>
          <w:szCs w:val="22"/>
          <w14:ligatures w14:val="none"/>
        </w:rPr>
        <w:t>Prevalence of PTSD in Scotland: Rates, Trends, and Co-Morbidity with Chronic Illness</w:t>
      </w:r>
    </w:p>
    <w:p w14:paraId="48B65140" w14:textId="39CE09B6" w:rsidR="00B2699D" w:rsidRPr="00B2699D" w:rsidRDefault="00B2699D" w:rsidP="00B2699D">
      <w:pPr>
        <w:spacing w:before="100" w:beforeAutospacing="1" w:after="100" w:afterAutospacing="1"/>
        <w:outlineLvl w:val="1"/>
        <w:rPr>
          <w:rFonts w:eastAsia="Times New Roman" w:cs="Calibri"/>
          <w:b/>
          <w:bCs/>
          <w:kern w:val="0"/>
          <w:sz w:val="22"/>
          <w:szCs w:val="22"/>
          <w14:ligatures w14:val="none"/>
        </w:rPr>
      </w:pPr>
      <w:r w:rsidRPr="00B2699D">
        <w:rPr>
          <w:rFonts w:eastAsia="Times New Roman" w:cs="Calibri"/>
          <w:b/>
          <w:bCs/>
          <w:kern w:val="0"/>
          <w:sz w:val="22"/>
          <w:szCs w:val="22"/>
          <w14:ligatures w14:val="none"/>
        </w:rPr>
        <w:t>Overall Prevalence and Recent Data</w:t>
      </w:r>
    </w:p>
    <w:p w14:paraId="6693EE2A" w14:textId="1E3BAE6D" w:rsidR="00B2699D" w:rsidRPr="00B2699D" w:rsidRDefault="00B2699D" w:rsidP="00B2699D">
      <w:pPr>
        <w:spacing w:before="100" w:beforeAutospacing="1" w:after="100" w:afterAutospacing="1"/>
        <w:rPr>
          <w:rFonts w:eastAsia="Times New Roman" w:cs="Calibri"/>
          <w:kern w:val="0"/>
          <w:sz w:val="22"/>
          <w:szCs w:val="22"/>
          <w14:ligatures w14:val="none"/>
        </w:rPr>
      </w:pPr>
      <w:r w:rsidRPr="00B2699D">
        <w:rPr>
          <w:rFonts w:eastAsia="Times New Roman" w:cs="Calibri"/>
          <w:kern w:val="0"/>
          <w:sz w:val="22"/>
          <w:szCs w:val="22"/>
          <w14:ligatures w14:val="none"/>
        </w:rPr>
        <w:t xml:space="preserve">Recent epidemiological data suggest that the prevalence of post-traumatic stress disorder (PTSD) in Scotland is on the order of a few percent of the adult population at any given time, similar to UK-wide findings. In the most recent comparable survey (the Adult Psychiatric Morbidity Survey in England, 2023/24), about </w:t>
      </w:r>
      <w:r w:rsidRPr="00B2699D">
        <w:rPr>
          <w:rFonts w:eastAsia="Times New Roman" w:cs="Calibri"/>
          <w:b/>
          <w:bCs/>
          <w:kern w:val="0"/>
          <w:sz w:val="22"/>
          <w:szCs w:val="22"/>
          <w14:ligatures w14:val="none"/>
        </w:rPr>
        <w:t>one in twenty adults (5.7%)</w:t>
      </w:r>
      <w:r w:rsidRPr="00B2699D">
        <w:rPr>
          <w:rFonts w:eastAsia="Times New Roman" w:cs="Calibri"/>
          <w:kern w:val="0"/>
          <w:sz w:val="22"/>
          <w:szCs w:val="22"/>
          <w14:ligatures w14:val="none"/>
        </w:rPr>
        <w:t xml:space="preserve"> screened positive for probable PTSD, up from about </w:t>
      </w:r>
      <w:r w:rsidRPr="00B2699D">
        <w:rPr>
          <w:rFonts w:eastAsia="Times New Roman" w:cs="Calibri"/>
          <w:b/>
          <w:bCs/>
          <w:kern w:val="0"/>
          <w:sz w:val="22"/>
          <w:szCs w:val="22"/>
          <w14:ligatures w14:val="none"/>
        </w:rPr>
        <w:t>4.4%</w:t>
      </w:r>
      <w:r w:rsidRPr="00B2699D">
        <w:rPr>
          <w:rFonts w:eastAsia="Times New Roman" w:cs="Calibri"/>
          <w:kern w:val="0"/>
          <w:sz w:val="22"/>
          <w:szCs w:val="22"/>
          <w14:ligatures w14:val="none"/>
        </w:rPr>
        <w:t xml:space="preserve"> in 2014 . This corresponds to roughly 2.5–2.6 million people in a population the size of England . By extrapolation, Scotland – with about 4% of the UK population – would have on the order of </w:t>
      </w:r>
      <w:r w:rsidRPr="00B2699D">
        <w:rPr>
          <w:rFonts w:eastAsia="Times New Roman" w:cs="Calibri"/>
          <w:b/>
          <w:bCs/>
          <w:kern w:val="0"/>
          <w:sz w:val="22"/>
          <w:szCs w:val="22"/>
          <w14:ligatures w14:val="none"/>
        </w:rPr>
        <w:t>100–200 thousand adults with PTSD symptoms at any time</w:t>
      </w:r>
      <w:r w:rsidRPr="00B2699D">
        <w:rPr>
          <w:rFonts w:eastAsia="Times New Roman" w:cs="Calibri"/>
          <w:kern w:val="0"/>
          <w:sz w:val="22"/>
          <w:szCs w:val="22"/>
          <w14:ligatures w14:val="none"/>
        </w:rPr>
        <w:t xml:space="preserve">, though precise Scotland-only figures are not readily available from public surveys. It is estimated that roughly </w:t>
      </w:r>
      <w:r w:rsidRPr="00B2699D">
        <w:rPr>
          <w:rFonts w:eastAsia="Times New Roman" w:cs="Calibri"/>
          <w:b/>
          <w:bCs/>
          <w:kern w:val="0"/>
          <w:sz w:val="22"/>
          <w:szCs w:val="22"/>
          <w14:ligatures w14:val="none"/>
        </w:rPr>
        <w:t>4 in 100 people (4%)</w:t>
      </w:r>
      <w:r w:rsidRPr="00B2699D">
        <w:rPr>
          <w:rFonts w:eastAsia="Times New Roman" w:cs="Calibri"/>
          <w:kern w:val="0"/>
          <w:sz w:val="22"/>
          <w:szCs w:val="22"/>
          <w14:ligatures w14:val="none"/>
        </w:rPr>
        <w:t xml:space="preserve"> in the UK have PTSD in any given year , and </w:t>
      </w:r>
      <w:r w:rsidRPr="00B2699D">
        <w:rPr>
          <w:rFonts w:eastAsia="Times New Roman" w:cs="Calibri"/>
          <w:b/>
          <w:bCs/>
          <w:kern w:val="0"/>
          <w:sz w:val="22"/>
          <w:szCs w:val="22"/>
          <w14:ligatures w14:val="none"/>
        </w:rPr>
        <w:t>around 1 in 10</w:t>
      </w:r>
      <w:r w:rsidRPr="00B2699D">
        <w:rPr>
          <w:rFonts w:eastAsia="Times New Roman" w:cs="Calibri"/>
          <w:kern w:val="0"/>
          <w:sz w:val="22"/>
          <w:szCs w:val="22"/>
          <w14:ligatures w14:val="none"/>
        </w:rPr>
        <w:t xml:space="preserve"> will experience PTSD over their lifetime. Notably, </w:t>
      </w:r>
      <w:r w:rsidRPr="00B2699D">
        <w:rPr>
          <w:rFonts w:eastAsia="Times New Roman" w:cs="Calibri"/>
          <w:b/>
          <w:bCs/>
          <w:kern w:val="0"/>
          <w:sz w:val="22"/>
          <w:szCs w:val="22"/>
          <w14:ligatures w14:val="none"/>
        </w:rPr>
        <w:t>women are more likely to develop PTSD than men</w:t>
      </w:r>
      <w:r w:rsidRPr="00B2699D">
        <w:rPr>
          <w:rFonts w:eastAsia="Times New Roman" w:cs="Calibri"/>
          <w:kern w:val="0"/>
          <w:sz w:val="22"/>
          <w:szCs w:val="22"/>
          <w14:ligatures w14:val="none"/>
        </w:rPr>
        <w:t>, in part due to differences in trauma exposure (e.g. higher rates of sexual violence). UK data indicate about 5–6% of women and ~4% of men have PTSD in a given year , and lifetime prevalence has been estimated at ~8% for women vs ~4% for men.</w:t>
      </w:r>
    </w:p>
    <w:p w14:paraId="1DD18390" w14:textId="228F8AC6" w:rsidR="00B2699D" w:rsidRPr="00B2699D" w:rsidRDefault="00B2699D" w:rsidP="00B2699D">
      <w:pPr>
        <w:spacing w:before="100" w:beforeAutospacing="1" w:after="100" w:afterAutospacing="1"/>
        <w:outlineLvl w:val="1"/>
        <w:rPr>
          <w:rFonts w:eastAsia="Times New Roman" w:cs="Calibri"/>
          <w:b/>
          <w:bCs/>
          <w:kern w:val="0"/>
          <w:sz w:val="22"/>
          <w:szCs w:val="22"/>
          <w14:ligatures w14:val="none"/>
        </w:rPr>
      </w:pPr>
      <w:r w:rsidRPr="00B2699D">
        <w:rPr>
          <w:rFonts w:eastAsia="Times New Roman" w:cs="Calibri"/>
          <w:b/>
          <w:bCs/>
          <w:kern w:val="0"/>
          <w:sz w:val="22"/>
          <w:szCs w:val="22"/>
          <w14:ligatures w14:val="none"/>
        </w:rPr>
        <w:t>Historical Trends in Prevalence</w:t>
      </w:r>
    </w:p>
    <w:p w14:paraId="64A7174A" w14:textId="00F7305D" w:rsidR="00B2699D" w:rsidRPr="00B2699D" w:rsidRDefault="00B2699D" w:rsidP="00B2699D">
      <w:pPr>
        <w:spacing w:before="100" w:beforeAutospacing="1" w:after="100" w:afterAutospacing="1"/>
        <w:rPr>
          <w:rFonts w:eastAsia="Times New Roman" w:cs="Calibri"/>
          <w:kern w:val="0"/>
          <w:sz w:val="22"/>
          <w:szCs w:val="22"/>
          <w14:ligatures w14:val="none"/>
        </w:rPr>
      </w:pPr>
      <w:r w:rsidRPr="00B2699D">
        <w:rPr>
          <w:rFonts w:eastAsia="Times New Roman" w:cs="Calibri"/>
          <w:kern w:val="0"/>
          <w:sz w:val="22"/>
          <w:szCs w:val="22"/>
          <w14:ligatures w14:val="none"/>
        </w:rPr>
        <w:t xml:space="preserve">The prevalence of PTSD appears to have risen over time, or at least become more commonly identified. National surveys show an </w:t>
      </w:r>
      <w:r w:rsidRPr="00B2699D">
        <w:rPr>
          <w:rFonts w:eastAsia="Times New Roman" w:cs="Calibri"/>
          <w:b/>
          <w:bCs/>
          <w:kern w:val="0"/>
          <w:sz w:val="22"/>
          <w:szCs w:val="22"/>
          <w14:ligatures w14:val="none"/>
        </w:rPr>
        <w:t>increase in PTSD rates from the 2000s to the 2010s</w:t>
      </w:r>
      <w:r w:rsidRPr="00B2699D">
        <w:rPr>
          <w:rFonts w:eastAsia="Times New Roman" w:cs="Calibri"/>
          <w:kern w:val="0"/>
          <w:sz w:val="22"/>
          <w:szCs w:val="22"/>
          <w14:ligatures w14:val="none"/>
        </w:rPr>
        <w:t xml:space="preserve">. For example, among young women in the UK (an especially vulnerable group), the rate of PTSD </w:t>
      </w:r>
      <w:r w:rsidRPr="00B2699D">
        <w:rPr>
          <w:rFonts w:eastAsia="Times New Roman" w:cs="Calibri"/>
          <w:b/>
          <w:bCs/>
          <w:kern w:val="0"/>
          <w:sz w:val="22"/>
          <w:szCs w:val="22"/>
          <w14:ligatures w14:val="none"/>
        </w:rPr>
        <w:t>tripled from 4.2% in 2007 to 12.6% in 2014</w:t>
      </w:r>
      <w:r w:rsidRPr="00B2699D">
        <w:rPr>
          <w:rFonts w:eastAsia="Times New Roman" w:cs="Calibri"/>
          <w:kern w:val="0"/>
          <w:sz w:val="22"/>
          <w:szCs w:val="22"/>
          <w14:ligatures w14:val="none"/>
        </w:rPr>
        <w:t xml:space="preserve">. (Some of this increase is attributed to improved screening tools, but a genuine rise in trauma-related distress is also likely.) Overall PTSD screening rates in adults also rose between the 2007 and 2014 surveys, and continued to rise by 2023. This upward trend has been linked to greater awareness and reporting, as well as potential increases in exposure to trauma or stressors. In Scotland, no dedicated adult PTSD prevalence survey was conducted in those years, but it is reasonable to assume similar patterns given shared social trends. Indeed, </w:t>
      </w:r>
      <w:r w:rsidRPr="00B2699D">
        <w:rPr>
          <w:rFonts w:eastAsia="Times New Roman" w:cs="Calibri"/>
          <w:b/>
          <w:bCs/>
          <w:kern w:val="0"/>
          <w:sz w:val="22"/>
          <w:szCs w:val="22"/>
          <w14:ligatures w14:val="none"/>
        </w:rPr>
        <w:t>Scottish Government reports have noted rising mental health needs among young people</w:t>
      </w:r>
      <w:r w:rsidRPr="00B2699D">
        <w:rPr>
          <w:rFonts w:eastAsia="Times New Roman" w:cs="Calibri"/>
          <w:kern w:val="0"/>
          <w:sz w:val="22"/>
          <w:szCs w:val="22"/>
          <w14:ligatures w14:val="none"/>
        </w:rPr>
        <w:t xml:space="preserve">, with young women identified as a high-risk group for PTSD and other disorders. By 2014, </w:t>
      </w:r>
      <w:r w:rsidRPr="00B2699D">
        <w:rPr>
          <w:rFonts w:eastAsia="Times New Roman" w:cs="Calibri"/>
          <w:b/>
          <w:bCs/>
          <w:kern w:val="0"/>
          <w:sz w:val="22"/>
          <w:szCs w:val="22"/>
          <w14:ligatures w14:val="none"/>
        </w:rPr>
        <w:t>one in eight women aged 16–24 screened positive for PTSD</w:t>
      </w:r>
      <w:r w:rsidRPr="00B2699D">
        <w:rPr>
          <w:rFonts w:eastAsia="Times New Roman" w:cs="Calibri"/>
          <w:kern w:val="0"/>
          <w:sz w:val="22"/>
          <w:szCs w:val="22"/>
          <w14:ligatures w14:val="none"/>
        </w:rPr>
        <w:t xml:space="preserve"> in the UK – a striking figure that underscores the growing impact of trauma on youth. In contrast, PTSD in older adults has changed less over time; for instance, serious mental illness rates remained relatively stable in men even as young women’s rates climbed.</w:t>
      </w:r>
    </w:p>
    <w:p w14:paraId="1038E0C2" w14:textId="59327648" w:rsidR="00B2699D" w:rsidRPr="00B2699D" w:rsidRDefault="00B2699D" w:rsidP="00B2699D">
      <w:pPr>
        <w:spacing w:before="100" w:beforeAutospacing="1" w:after="100" w:afterAutospacing="1"/>
        <w:outlineLvl w:val="1"/>
        <w:rPr>
          <w:rFonts w:eastAsia="Times New Roman" w:cs="Calibri"/>
          <w:b/>
          <w:bCs/>
          <w:kern w:val="0"/>
          <w:sz w:val="22"/>
          <w:szCs w:val="22"/>
          <w14:ligatures w14:val="none"/>
        </w:rPr>
      </w:pPr>
      <w:r w:rsidRPr="00B2699D">
        <w:rPr>
          <w:rFonts w:eastAsia="Times New Roman" w:cs="Calibri"/>
          <w:b/>
          <w:bCs/>
          <w:kern w:val="0"/>
          <w:sz w:val="22"/>
          <w:szCs w:val="22"/>
          <w14:ligatures w14:val="none"/>
        </w:rPr>
        <w:t>Demographic Breakdown (Age, Gender, Region)</w:t>
      </w:r>
    </w:p>
    <w:p w14:paraId="71131F5B" w14:textId="7B9C1562" w:rsidR="00B2699D" w:rsidRPr="00B2699D" w:rsidRDefault="00B2699D" w:rsidP="00B2699D">
      <w:pPr>
        <w:spacing w:before="100" w:beforeAutospacing="1" w:after="100" w:afterAutospacing="1"/>
        <w:rPr>
          <w:rFonts w:eastAsia="Times New Roman" w:cs="Calibri"/>
          <w:kern w:val="0"/>
          <w:sz w:val="22"/>
          <w:szCs w:val="22"/>
          <w14:ligatures w14:val="none"/>
        </w:rPr>
      </w:pPr>
      <w:r w:rsidRPr="00B2699D">
        <w:rPr>
          <w:rFonts w:eastAsia="Times New Roman" w:cs="Calibri"/>
          <w:b/>
          <w:bCs/>
          <w:kern w:val="0"/>
          <w:sz w:val="22"/>
          <w:szCs w:val="22"/>
          <w14:ligatures w14:val="none"/>
        </w:rPr>
        <w:t>Gender:</w:t>
      </w:r>
      <w:r w:rsidRPr="00B2699D">
        <w:rPr>
          <w:rFonts w:eastAsia="Times New Roman" w:cs="Calibri"/>
          <w:kern w:val="0"/>
          <w:sz w:val="22"/>
          <w:szCs w:val="22"/>
          <w14:ligatures w14:val="none"/>
        </w:rPr>
        <w:t xml:space="preserve"> Women consistently show higher PTSD prevalence than men across all adult age groups. The gender gap is most pronounced in early adulthood. In 2014 data, </w:t>
      </w:r>
      <w:r w:rsidRPr="00B2699D">
        <w:rPr>
          <w:rFonts w:eastAsia="Times New Roman" w:cs="Calibri"/>
          <w:b/>
          <w:bCs/>
          <w:kern w:val="0"/>
          <w:sz w:val="22"/>
          <w:szCs w:val="22"/>
          <w14:ligatures w14:val="none"/>
        </w:rPr>
        <w:t>young women (16–24 years)</w:t>
      </w:r>
      <w:r w:rsidRPr="00B2699D">
        <w:rPr>
          <w:rFonts w:eastAsia="Times New Roman" w:cs="Calibri"/>
          <w:kern w:val="0"/>
          <w:sz w:val="22"/>
          <w:szCs w:val="22"/>
          <w14:ligatures w14:val="none"/>
        </w:rPr>
        <w:t xml:space="preserve"> had the highest PTSD rates of any demographic (12.6% screened positive), </w:t>
      </w:r>
      <w:r w:rsidRPr="00B2699D">
        <w:rPr>
          <w:rFonts w:eastAsia="Times New Roman" w:cs="Calibri"/>
          <w:b/>
          <w:bCs/>
          <w:kern w:val="0"/>
          <w:sz w:val="22"/>
          <w:szCs w:val="22"/>
          <w14:ligatures w14:val="none"/>
        </w:rPr>
        <w:t>over three times the rate of young men</w:t>
      </w:r>
      <w:r w:rsidRPr="00B2699D">
        <w:rPr>
          <w:rFonts w:eastAsia="Times New Roman" w:cs="Calibri"/>
          <w:kern w:val="0"/>
          <w:sz w:val="22"/>
          <w:szCs w:val="22"/>
          <w14:ligatures w14:val="none"/>
        </w:rPr>
        <w:t xml:space="preserve"> of the same age (3.6%). Middle-aged women (e.g. 45–54) also have higher rates than men. Interestingly, one survey noted that </w:t>
      </w:r>
      <w:r w:rsidRPr="00B2699D">
        <w:rPr>
          <w:rFonts w:eastAsia="Times New Roman" w:cs="Calibri"/>
          <w:b/>
          <w:bCs/>
          <w:kern w:val="0"/>
          <w:sz w:val="22"/>
          <w:szCs w:val="22"/>
          <w14:ligatures w14:val="none"/>
        </w:rPr>
        <w:t>age 55–64 was the only band where males’ PTSD rate slightly exceeded females’</w:t>
      </w:r>
      <w:r w:rsidRPr="00B2699D">
        <w:rPr>
          <w:rFonts w:eastAsia="Times New Roman" w:cs="Calibri"/>
          <w:kern w:val="0"/>
          <w:sz w:val="22"/>
          <w:szCs w:val="22"/>
          <w14:ligatures w14:val="none"/>
        </w:rPr>
        <w:t xml:space="preserve"> , possibly reflecting wartime or service-related trauma in older men. Overall, however, females carry a greater PTSD burden: in the 2023 England survey, </w:t>
      </w:r>
      <w:r w:rsidRPr="00B2699D">
        <w:rPr>
          <w:rFonts w:eastAsia="Times New Roman" w:cs="Calibri"/>
          <w:b/>
          <w:bCs/>
          <w:kern w:val="0"/>
          <w:sz w:val="22"/>
          <w:szCs w:val="22"/>
          <w14:ligatures w14:val="none"/>
        </w:rPr>
        <w:t>6.1% of women vs 5.0% of men</w:t>
      </w:r>
      <w:r w:rsidRPr="00B2699D">
        <w:rPr>
          <w:rFonts w:eastAsia="Times New Roman" w:cs="Calibri"/>
          <w:kern w:val="0"/>
          <w:sz w:val="22"/>
          <w:szCs w:val="22"/>
          <w14:ligatures w14:val="none"/>
        </w:rPr>
        <w:t xml:space="preserve"> screened positive. Scottish health reports similarly highlight that women are </w:t>
      </w:r>
      <w:r w:rsidRPr="00B2699D">
        <w:rPr>
          <w:rFonts w:eastAsia="Times New Roman" w:cs="Calibri"/>
          <w:i/>
          <w:iCs/>
          <w:kern w:val="0"/>
          <w:sz w:val="22"/>
          <w:szCs w:val="22"/>
          <w14:ligatures w14:val="none"/>
        </w:rPr>
        <w:t>disproportionately affected</w:t>
      </w:r>
      <w:r w:rsidRPr="00B2699D">
        <w:rPr>
          <w:rFonts w:eastAsia="Times New Roman" w:cs="Calibri"/>
          <w:kern w:val="0"/>
          <w:sz w:val="22"/>
          <w:szCs w:val="22"/>
          <w14:ligatures w14:val="none"/>
        </w:rPr>
        <w:t xml:space="preserve"> by trauma-related mental health problems.</w:t>
      </w:r>
    </w:p>
    <w:p w14:paraId="05A6DEB2" w14:textId="77777777" w:rsidR="00B2699D" w:rsidRPr="00B2699D" w:rsidRDefault="00B2699D" w:rsidP="00B2699D">
      <w:pPr>
        <w:spacing w:before="100" w:beforeAutospacing="1" w:after="100" w:afterAutospacing="1"/>
        <w:rPr>
          <w:rFonts w:eastAsia="Times New Roman" w:cs="Calibri"/>
          <w:kern w:val="0"/>
          <w:sz w:val="22"/>
          <w:szCs w:val="22"/>
          <w14:ligatures w14:val="none"/>
        </w:rPr>
      </w:pPr>
    </w:p>
    <w:p w14:paraId="17140786" w14:textId="01EEBB48" w:rsidR="00B2699D" w:rsidRPr="00B2699D" w:rsidRDefault="00B2699D" w:rsidP="00B2699D">
      <w:pPr>
        <w:spacing w:before="100" w:beforeAutospacing="1" w:after="100" w:afterAutospacing="1"/>
        <w:rPr>
          <w:rFonts w:eastAsia="Times New Roman" w:cs="Calibri"/>
          <w:kern w:val="0"/>
          <w:sz w:val="22"/>
          <w:szCs w:val="22"/>
          <w14:ligatures w14:val="none"/>
        </w:rPr>
      </w:pPr>
      <w:r w:rsidRPr="00B2699D">
        <w:rPr>
          <w:rFonts w:eastAsia="Times New Roman" w:cs="Calibri"/>
          <w:b/>
          <w:bCs/>
          <w:kern w:val="0"/>
          <w:sz w:val="22"/>
          <w:szCs w:val="22"/>
          <w14:ligatures w14:val="none"/>
        </w:rPr>
        <w:lastRenderedPageBreak/>
        <w:t>Age:</w:t>
      </w:r>
      <w:r w:rsidRPr="00B2699D">
        <w:rPr>
          <w:rFonts w:eastAsia="Times New Roman" w:cs="Calibri"/>
          <w:kern w:val="0"/>
          <w:sz w:val="22"/>
          <w:szCs w:val="22"/>
          <w14:ligatures w14:val="none"/>
        </w:rPr>
        <w:t xml:space="preserve"> PTSD can occur at any age, but younger adults report the highest symptom levels. Surveys show </w:t>
      </w:r>
      <w:r w:rsidRPr="00B2699D">
        <w:rPr>
          <w:rFonts w:eastAsia="Times New Roman" w:cs="Calibri"/>
          <w:b/>
          <w:bCs/>
          <w:kern w:val="0"/>
          <w:sz w:val="22"/>
          <w:szCs w:val="22"/>
          <w14:ligatures w14:val="none"/>
        </w:rPr>
        <w:t>prevalence is higher in younger age groups and tends to decline with age</w:t>
      </w:r>
      <w:r w:rsidRPr="00B2699D">
        <w:rPr>
          <w:rFonts w:eastAsia="Times New Roman" w:cs="Calibri"/>
          <w:kern w:val="0"/>
          <w:sz w:val="22"/>
          <w:szCs w:val="22"/>
          <w14:ligatures w14:val="none"/>
        </w:rPr>
        <w:t xml:space="preserve">. As noted, women in late teens/early 20s have especially high rates. By contrast, adults over 60 generally have the lowest PTSD prevalence (likely under 3%) in community samples. The </w:t>
      </w:r>
      <w:r w:rsidRPr="00B2699D">
        <w:rPr>
          <w:rFonts w:eastAsia="Times New Roman" w:cs="Calibri"/>
          <w:b/>
          <w:bCs/>
          <w:kern w:val="0"/>
          <w:sz w:val="22"/>
          <w:szCs w:val="22"/>
          <w14:ligatures w14:val="none"/>
        </w:rPr>
        <w:t>16–34 age range</w:t>
      </w:r>
      <w:r w:rsidRPr="00B2699D">
        <w:rPr>
          <w:rFonts w:eastAsia="Times New Roman" w:cs="Calibri"/>
          <w:kern w:val="0"/>
          <w:sz w:val="22"/>
          <w:szCs w:val="22"/>
          <w14:ligatures w14:val="none"/>
        </w:rPr>
        <w:t xml:space="preserve"> in Scotland has elevated anxiety and trauma symptom reporting relative to older groups , aligning with UK-wide PTSD patterns. Younger people not only experience certain traumas (e.g. sexual assault) at higher rates, but may also be more likely to report and seek help for PTSD symptoms than older generations.</w:t>
      </w:r>
    </w:p>
    <w:p w14:paraId="78A64820" w14:textId="3E937540" w:rsidR="00B2699D" w:rsidRPr="00B2699D" w:rsidRDefault="00B2699D" w:rsidP="00B2699D">
      <w:pPr>
        <w:spacing w:before="100" w:beforeAutospacing="1" w:after="100" w:afterAutospacing="1"/>
        <w:rPr>
          <w:rFonts w:eastAsia="Times New Roman" w:cs="Calibri"/>
          <w:kern w:val="0"/>
          <w:sz w:val="22"/>
          <w:szCs w:val="22"/>
          <w14:ligatures w14:val="none"/>
        </w:rPr>
      </w:pPr>
      <w:r w:rsidRPr="00B2699D">
        <w:rPr>
          <w:rFonts w:eastAsia="Times New Roman" w:cs="Calibri"/>
          <w:b/>
          <w:bCs/>
          <w:kern w:val="0"/>
          <w:sz w:val="22"/>
          <w:szCs w:val="22"/>
          <w14:ligatures w14:val="none"/>
        </w:rPr>
        <w:t>Region:</w:t>
      </w:r>
      <w:r w:rsidRPr="00B2699D">
        <w:rPr>
          <w:rFonts w:eastAsia="Times New Roman" w:cs="Calibri"/>
          <w:kern w:val="0"/>
          <w:sz w:val="22"/>
          <w:szCs w:val="22"/>
          <w14:ligatures w14:val="none"/>
        </w:rPr>
        <w:t xml:space="preserve"> Within Scotland, </w:t>
      </w:r>
      <w:r w:rsidRPr="00B2699D">
        <w:rPr>
          <w:rFonts w:eastAsia="Times New Roman" w:cs="Calibri"/>
          <w:b/>
          <w:bCs/>
          <w:kern w:val="0"/>
          <w:sz w:val="22"/>
          <w:szCs w:val="22"/>
          <w14:ligatures w14:val="none"/>
        </w:rPr>
        <w:t>data by region (e.g. health board or urban/rural area) are limited</w:t>
      </w:r>
      <w:r w:rsidRPr="00B2699D">
        <w:rPr>
          <w:rFonts w:eastAsia="Times New Roman" w:cs="Calibri"/>
          <w:kern w:val="0"/>
          <w:sz w:val="22"/>
          <w:szCs w:val="22"/>
          <w14:ligatures w14:val="none"/>
        </w:rPr>
        <w:t xml:space="preserve">, but there is no evidence of large regional disparities in PTSD prevalence. This is consistent with the latest England-wide survey, which found </w:t>
      </w:r>
      <w:r w:rsidRPr="00B2699D">
        <w:rPr>
          <w:rFonts w:eastAsia="Times New Roman" w:cs="Calibri"/>
          <w:b/>
          <w:bCs/>
          <w:kern w:val="0"/>
          <w:sz w:val="22"/>
          <w:szCs w:val="22"/>
          <w14:ligatures w14:val="none"/>
        </w:rPr>
        <w:t>no statistically significant variation in PTSD rates across different regions of the country</w:t>
      </w:r>
      <w:r w:rsidRPr="00B2699D">
        <w:rPr>
          <w:rFonts w:eastAsia="Times New Roman" w:cs="Calibri"/>
          <w:kern w:val="0"/>
          <w:sz w:val="22"/>
          <w:szCs w:val="22"/>
          <w14:ligatures w14:val="none"/>
        </w:rPr>
        <w:t xml:space="preserve"> once demographic factors were accounted for. In other words, living in one part of the country vs another (outside of specific conflict zones) does not markedly change one’s PTSD risk. Socioeconomic deprivation </w:t>
      </w:r>
      <w:r w:rsidRPr="00B2699D">
        <w:rPr>
          <w:rFonts w:eastAsia="Times New Roman" w:cs="Calibri"/>
          <w:i/>
          <w:iCs/>
          <w:kern w:val="0"/>
          <w:sz w:val="22"/>
          <w:szCs w:val="22"/>
          <w14:ligatures w14:val="none"/>
        </w:rPr>
        <w:t>does</w:t>
      </w:r>
      <w:r w:rsidRPr="00B2699D">
        <w:rPr>
          <w:rFonts w:eastAsia="Times New Roman" w:cs="Calibri"/>
          <w:kern w:val="0"/>
          <w:sz w:val="22"/>
          <w:szCs w:val="22"/>
          <w14:ligatures w14:val="none"/>
        </w:rPr>
        <w:t xml:space="preserve"> play a role: people in the most deprived communities are about twice as likely to screen positive for PTSD as those in the least deprived areas (approximately 9–10% vs 3–4%). This likely reflects higher exposure to violence, abuse, and other traumas in disadvantaged areas. Broadly, Scotland’s PTSD prevalence is thought to be on par with similar regions of the UK. One noteworthy regional contrast is with Northern Ireland (which has a recent history of conflict): epidemiological studies there found a </w:t>
      </w:r>
      <w:r w:rsidRPr="00B2699D">
        <w:rPr>
          <w:rFonts w:eastAsia="Times New Roman" w:cs="Calibri"/>
          <w:b/>
          <w:bCs/>
          <w:kern w:val="0"/>
          <w:sz w:val="22"/>
          <w:szCs w:val="22"/>
          <w14:ligatures w14:val="none"/>
        </w:rPr>
        <w:t>12-month PTSD prevalence of ~5.1%</w:t>
      </w:r>
      <w:r w:rsidRPr="00B2699D">
        <w:rPr>
          <w:rFonts w:eastAsia="Times New Roman" w:cs="Calibri"/>
          <w:kern w:val="0"/>
          <w:sz w:val="22"/>
          <w:szCs w:val="22"/>
          <w14:ligatures w14:val="none"/>
        </w:rPr>
        <w:t xml:space="preserve"> in the adult population , one of the highest in Europe and slightly above the rest of the UK. Scotland, not being a conflict zone in recent decades, presumably aligns more closely with the overall UK average (4–5% yearly prevalence).</w:t>
      </w:r>
    </w:p>
    <w:p w14:paraId="49D52543" w14:textId="4C66BAE4" w:rsidR="00B2699D" w:rsidRPr="00B2699D" w:rsidRDefault="00B2699D" w:rsidP="00B2699D">
      <w:pPr>
        <w:spacing w:before="100" w:beforeAutospacing="1" w:after="100" w:afterAutospacing="1"/>
        <w:outlineLvl w:val="1"/>
        <w:rPr>
          <w:rFonts w:eastAsia="Times New Roman" w:cs="Calibri"/>
          <w:b/>
          <w:bCs/>
          <w:kern w:val="0"/>
          <w:sz w:val="22"/>
          <w:szCs w:val="22"/>
          <w14:ligatures w14:val="none"/>
        </w:rPr>
      </w:pPr>
      <w:r w:rsidRPr="00B2699D">
        <w:rPr>
          <w:rFonts w:eastAsia="Times New Roman" w:cs="Calibri"/>
          <w:b/>
          <w:bCs/>
          <w:kern w:val="0"/>
          <w:sz w:val="22"/>
          <w:szCs w:val="22"/>
          <w14:ligatures w14:val="none"/>
        </w:rPr>
        <w:t>PTSD Co-morbidity with Chronic Illnesses (Fibromyalgia, ME/CFS, etc.)</w:t>
      </w:r>
    </w:p>
    <w:p w14:paraId="4A34DCDF" w14:textId="3A05E5A7" w:rsidR="00B2699D" w:rsidRPr="00B2699D" w:rsidRDefault="00B2699D" w:rsidP="00B2699D">
      <w:pPr>
        <w:spacing w:before="100" w:beforeAutospacing="1" w:after="100" w:afterAutospacing="1"/>
        <w:rPr>
          <w:rFonts w:eastAsia="Times New Roman" w:cs="Calibri"/>
          <w:kern w:val="0"/>
          <w:sz w:val="22"/>
          <w:szCs w:val="22"/>
          <w14:ligatures w14:val="none"/>
        </w:rPr>
      </w:pPr>
      <w:r w:rsidRPr="00B2699D">
        <w:rPr>
          <w:rFonts w:eastAsia="Times New Roman" w:cs="Calibri"/>
          <w:kern w:val="0"/>
          <w:sz w:val="22"/>
          <w:szCs w:val="22"/>
          <w14:ligatures w14:val="none"/>
        </w:rPr>
        <w:t xml:space="preserve">PTSD is frequently </w:t>
      </w:r>
      <w:r w:rsidRPr="00B2699D">
        <w:rPr>
          <w:rFonts w:eastAsia="Times New Roman" w:cs="Calibri"/>
          <w:b/>
          <w:bCs/>
          <w:kern w:val="0"/>
          <w:sz w:val="22"/>
          <w:szCs w:val="22"/>
          <w14:ligatures w14:val="none"/>
        </w:rPr>
        <w:t>co-morbid with chronic health conditions</w:t>
      </w:r>
      <w:r w:rsidRPr="00B2699D">
        <w:rPr>
          <w:rFonts w:eastAsia="Times New Roman" w:cs="Calibri"/>
          <w:kern w:val="0"/>
          <w:sz w:val="22"/>
          <w:szCs w:val="22"/>
          <w14:ligatures w14:val="none"/>
        </w:rPr>
        <w:t xml:space="preserve">, and Scotland’s health authorities recognize that trauma can lead to wide-ranging physical and mental health problems. NHS Scotland notes that for some individuals, </w:t>
      </w:r>
      <w:r w:rsidRPr="00B2699D">
        <w:rPr>
          <w:rFonts w:eastAsia="Times New Roman" w:cs="Calibri"/>
          <w:b/>
          <w:bCs/>
          <w:kern w:val="0"/>
          <w:sz w:val="22"/>
          <w:szCs w:val="22"/>
          <w14:ligatures w14:val="none"/>
        </w:rPr>
        <w:t>exposure to traumatic events can contribute not only to PTSD itself but also to “social and physical problems” and other psychological disorders</w:t>
      </w:r>
      <w:r w:rsidRPr="00B2699D">
        <w:rPr>
          <w:rFonts w:eastAsia="Times New Roman" w:cs="Calibri"/>
          <w:kern w:val="0"/>
          <w:sz w:val="22"/>
          <w:szCs w:val="22"/>
          <w14:ligatures w14:val="none"/>
        </w:rPr>
        <w:t xml:space="preserve"> . In fact, co-occurring conditions are more the norm than the exception – people with PTSD often have additional health challenges . Recent survey data illustrate this clearly: among UK adults with a </w:t>
      </w:r>
      <w:r w:rsidRPr="00B2699D">
        <w:rPr>
          <w:rFonts w:eastAsia="Times New Roman" w:cs="Calibri"/>
          <w:b/>
          <w:bCs/>
          <w:kern w:val="0"/>
          <w:sz w:val="22"/>
          <w:szCs w:val="22"/>
          <w14:ligatures w14:val="none"/>
        </w:rPr>
        <w:t>long-term limiting physical illness</w:t>
      </w:r>
      <w:r w:rsidRPr="00B2699D">
        <w:rPr>
          <w:rFonts w:eastAsia="Times New Roman" w:cs="Calibri"/>
          <w:kern w:val="0"/>
          <w:sz w:val="22"/>
          <w:szCs w:val="22"/>
          <w14:ligatures w14:val="none"/>
        </w:rPr>
        <w:t xml:space="preserve"> (such as a chronic disease causing daily activity limitations), the prevalence of PTSD is about </w:t>
      </w:r>
      <w:r w:rsidRPr="00B2699D">
        <w:rPr>
          <w:rFonts w:eastAsia="Times New Roman" w:cs="Calibri"/>
          <w:b/>
          <w:bCs/>
          <w:kern w:val="0"/>
          <w:sz w:val="22"/>
          <w:szCs w:val="22"/>
          <w14:ligatures w14:val="none"/>
        </w:rPr>
        <w:t>three times higher</w:t>
      </w:r>
      <w:r w:rsidRPr="00B2699D">
        <w:rPr>
          <w:rFonts w:eastAsia="Times New Roman" w:cs="Calibri"/>
          <w:kern w:val="0"/>
          <w:sz w:val="22"/>
          <w:szCs w:val="22"/>
          <w14:ligatures w14:val="none"/>
        </w:rPr>
        <w:t xml:space="preserve"> than in those without a chronic illness. Specifically, </w:t>
      </w:r>
      <w:r w:rsidRPr="00B2699D">
        <w:rPr>
          <w:rFonts w:eastAsia="Times New Roman" w:cs="Calibri"/>
          <w:b/>
          <w:bCs/>
          <w:kern w:val="0"/>
          <w:sz w:val="22"/>
          <w:szCs w:val="22"/>
          <w14:ligatures w14:val="none"/>
        </w:rPr>
        <w:t>10.1% of people with a chronic physical health condition screened positive for PTSD, compared to 3.4% of those without a chronic condition</w:t>
      </w:r>
      <w:r w:rsidRPr="00B2699D">
        <w:rPr>
          <w:rFonts w:eastAsia="Times New Roman" w:cs="Calibri"/>
          <w:kern w:val="0"/>
          <w:sz w:val="22"/>
          <w:szCs w:val="22"/>
          <w14:ligatures w14:val="none"/>
        </w:rPr>
        <w:t xml:space="preserve"> . This indicates a strong link between chronic ill-health and trauma-related stress.</w:t>
      </w:r>
    </w:p>
    <w:p w14:paraId="690A2F93" w14:textId="77777777" w:rsidR="00B2699D" w:rsidRPr="00B2699D" w:rsidRDefault="00B2699D" w:rsidP="00B2699D">
      <w:pPr>
        <w:spacing w:before="100" w:beforeAutospacing="1" w:after="100" w:afterAutospacing="1"/>
        <w:rPr>
          <w:rFonts w:eastAsia="Times New Roman" w:cs="Calibri"/>
          <w:kern w:val="0"/>
          <w:sz w:val="22"/>
          <w:szCs w:val="22"/>
          <w14:ligatures w14:val="none"/>
        </w:rPr>
      </w:pPr>
      <w:r w:rsidRPr="00B2699D">
        <w:rPr>
          <w:rFonts w:eastAsia="Times New Roman" w:cs="Calibri"/>
          <w:kern w:val="0"/>
          <w:sz w:val="22"/>
          <w:szCs w:val="22"/>
          <w14:ligatures w14:val="none"/>
        </w:rPr>
        <w:t xml:space="preserve">Certain chronic conditions show especially high PTSD overlap. </w:t>
      </w:r>
      <w:r w:rsidRPr="00B2699D">
        <w:rPr>
          <w:rFonts w:eastAsia="Times New Roman" w:cs="Calibri"/>
          <w:b/>
          <w:bCs/>
          <w:kern w:val="0"/>
          <w:sz w:val="22"/>
          <w:szCs w:val="22"/>
          <w14:ligatures w14:val="none"/>
        </w:rPr>
        <w:t>Fibromyalgia</w:t>
      </w:r>
      <w:r w:rsidRPr="00B2699D">
        <w:rPr>
          <w:rFonts w:eastAsia="Times New Roman" w:cs="Calibri"/>
          <w:kern w:val="0"/>
          <w:sz w:val="22"/>
          <w:szCs w:val="22"/>
          <w14:ligatures w14:val="none"/>
        </w:rPr>
        <w:t xml:space="preserve">, a chronic pain syndrome, has one of the most pronounced associations with PTSD. Multiple studies (including in the UK and internationally) have found that a </w:t>
      </w:r>
      <w:r w:rsidRPr="00B2699D">
        <w:rPr>
          <w:rFonts w:eastAsia="Times New Roman" w:cs="Calibri"/>
          <w:b/>
          <w:bCs/>
          <w:kern w:val="0"/>
          <w:sz w:val="22"/>
          <w:szCs w:val="22"/>
          <w14:ligatures w14:val="none"/>
        </w:rPr>
        <w:t>majority of fibromyalgia patients have significant PTSD symptoms</w:t>
      </w:r>
      <w:r w:rsidRPr="00B2699D">
        <w:rPr>
          <w:rFonts w:eastAsia="Times New Roman" w:cs="Calibri"/>
          <w:kern w:val="0"/>
          <w:sz w:val="22"/>
          <w:szCs w:val="22"/>
          <w14:ligatures w14:val="none"/>
        </w:rPr>
        <w:t xml:space="preserve"> or a history of trauma. For example, one clinical study reported that approximately </w:t>
      </w:r>
      <w:r w:rsidRPr="00B2699D">
        <w:rPr>
          <w:rFonts w:eastAsia="Times New Roman" w:cs="Calibri"/>
          <w:b/>
          <w:bCs/>
          <w:kern w:val="0"/>
          <w:sz w:val="22"/>
          <w:szCs w:val="22"/>
          <w14:ligatures w14:val="none"/>
        </w:rPr>
        <w:t>56% of fibromyalgia patients met criteria for clinically significant PTSD-related symptoms</w:t>
      </w:r>
      <w:r w:rsidRPr="00B2699D">
        <w:rPr>
          <w:rFonts w:eastAsia="Times New Roman" w:cs="Calibri"/>
          <w:kern w:val="0"/>
          <w:sz w:val="22"/>
          <w:szCs w:val="22"/>
          <w14:ligatures w14:val="none"/>
        </w:rPr>
        <w:t xml:space="preserve"> .  Other research has found PTSD (diagnosable) in over half of fibromyalgia cases, leading experts to recommend routine PTSD screening in fibromyalgia care . This co-morbidity may stem from the physiological impact of trauma on pain perception and stress-response systems. Patients with fibromyalgia and PTSD often have more severe pain and disability than those without PTSD , suggesting an interactive “vicious cycle” between the two conditions.</w:t>
      </w:r>
    </w:p>
    <w:p w14:paraId="46D00F11" w14:textId="77777777" w:rsidR="00B2699D" w:rsidRPr="00B2699D" w:rsidRDefault="00B2699D" w:rsidP="00B2699D">
      <w:pPr>
        <w:spacing w:before="100" w:beforeAutospacing="1" w:after="100" w:afterAutospacing="1"/>
        <w:rPr>
          <w:rFonts w:eastAsia="Times New Roman" w:cs="Calibri"/>
          <w:kern w:val="0"/>
          <w:sz w:val="22"/>
          <w:szCs w:val="22"/>
          <w14:ligatures w14:val="none"/>
        </w:rPr>
      </w:pPr>
    </w:p>
    <w:p w14:paraId="1D272C6A" w14:textId="4BD34B64" w:rsidR="00B2699D" w:rsidRPr="00B2699D" w:rsidRDefault="00B2699D" w:rsidP="00B2699D">
      <w:pPr>
        <w:spacing w:before="100" w:beforeAutospacing="1" w:after="100" w:afterAutospacing="1"/>
        <w:rPr>
          <w:rFonts w:eastAsia="Times New Roman" w:cs="Calibri"/>
          <w:kern w:val="0"/>
          <w:sz w:val="22"/>
          <w:szCs w:val="22"/>
          <w14:ligatures w14:val="none"/>
        </w:rPr>
      </w:pPr>
      <w:proofErr w:type="spellStart"/>
      <w:r w:rsidRPr="00B2699D">
        <w:rPr>
          <w:rFonts w:eastAsia="Times New Roman" w:cs="Calibri"/>
          <w:b/>
          <w:bCs/>
          <w:kern w:val="0"/>
          <w:sz w:val="22"/>
          <w:szCs w:val="22"/>
          <w14:ligatures w14:val="none"/>
        </w:rPr>
        <w:lastRenderedPageBreak/>
        <w:t>Myalgic</w:t>
      </w:r>
      <w:proofErr w:type="spellEnd"/>
      <w:r w:rsidRPr="00B2699D">
        <w:rPr>
          <w:rFonts w:eastAsia="Times New Roman" w:cs="Calibri"/>
          <w:b/>
          <w:bCs/>
          <w:kern w:val="0"/>
          <w:sz w:val="22"/>
          <w:szCs w:val="22"/>
          <w14:ligatures w14:val="none"/>
        </w:rPr>
        <w:t xml:space="preserve"> Encephalomyelitis/Chronic Fatigue Syndrome (ME/CFS)</w:t>
      </w:r>
      <w:r w:rsidRPr="00B2699D">
        <w:rPr>
          <w:rFonts w:eastAsia="Times New Roman" w:cs="Calibri"/>
          <w:kern w:val="0"/>
          <w:sz w:val="22"/>
          <w:szCs w:val="22"/>
          <w14:ligatures w14:val="none"/>
        </w:rPr>
        <w:t xml:space="preserve"> also shows elevated PTSD co-morbidity. Population-based studies in Europe and the US have found </w:t>
      </w:r>
      <w:r w:rsidRPr="00B2699D">
        <w:rPr>
          <w:rFonts w:eastAsia="Times New Roman" w:cs="Calibri"/>
          <w:b/>
          <w:bCs/>
          <w:kern w:val="0"/>
          <w:sz w:val="22"/>
          <w:szCs w:val="22"/>
          <w14:ligatures w14:val="none"/>
        </w:rPr>
        <w:t>PTSD rates in CFS patients ranging roughly from 18% up to 29%</w:t>
      </w:r>
      <w:r w:rsidRPr="00B2699D">
        <w:rPr>
          <w:rFonts w:eastAsia="Times New Roman" w:cs="Calibri"/>
          <w:kern w:val="0"/>
          <w:sz w:val="22"/>
          <w:szCs w:val="22"/>
          <w14:ligatures w14:val="none"/>
        </w:rPr>
        <w:t xml:space="preserve"> , far above the ~1–5% prevalence in the general community. In one large twin study, individuals with a lifetime diagnosis of CFS were </w:t>
      </w:r>
      <w:r w:rsidRPr="00B2699D">
        <w:rPr>
          <w:rFonts w:eastAsia="Times New Roman" w:cs="Calibri"/>
          <w:b/>
          <w:bCs/>
          <w:kern w:val="0"/>
          <w:sz w:val="22"/>
          <w:szCs w:val="22"/>
          <w14:ligatures w14:val="none"/>
        </w:rPr>
        <w:t>over 8 times more likely</w:t>
      </w:r>
      <w:r w:rsidRPr="00B2699D">
        <w:rPr>
          <w:rFonts w:eastAsia="Times New Roman" w:cs="Calibri"/>
          <w:kern w:val="0"/>
          <w:sz w:val="22"/>
          <w:szCs w:val="22"/>
          <w14:ligatures w14:val="none"/>
        </w:rPr>
        <w:t xml:space="preserve"> to have PTSD as well . This implies a significant overlap in either the risk factors or consequences of CFS and PTSD. Indeed, severe or childhood trauma is a documented risk factor for developing CFS , and living with a debilitating illness can itself be traumatic, possibly perpetuating PTSD symptoms. Research in Scotland and the UK has increasingly acknowledged these links – for instance, a </w:t>
      </w:r>
      <w:r w:rsidRPr="00B2699D">
        <w:rPr>
          <w:rFonts w:eastAsia="Times New Roman" w:cs="Calibri"/>
          <w:b/>
          <w:bCs/>
          <w:kern w:val="0"/>
          <w:sz w:val="22"/>
          <w:szCs w:val="22"/>
          <w14:ligatures w14:val="none"/>
        </w:rPr>
        <w:t>Scottish trauma report</w:t>
      </w:r>
      <w:r w:rsidRPr="00B2699D">
        <w:rPr>
          <w:rFonts w:eastAsia="Times New Roman" w:cs="Calibri"/>
          <w:kern w:val="0"/>
          <w:sz w:val="22"/>
          <w:szCs w:val="22"/>
          <w14:ligatures w14:val="none"/>
        </w:rPr>
        <w:t xml:space="preserve"> noted that </w:t>
      </w:r>
      <w:r w:rsidRPr="00B2699D">
        <w:rPr>
          <w:rFonts w:eastAsia="Times New Roman" w:cs="Calibri"/>
          <w:b/>
          <w:bCs/>
          <w:kern w:val="0"/>
          <w:sz w:val="22"/>
          <w:szCs w:val="22"/>
          <w14:ligatures w14:val="none"/>
        </w:rPr>
        <w:t>childhood adversity and abuse are associated with higher rates of chronic health problems and PTSD in adulthood</w:t>
      </w:r>
      <w:r w:rsidRPr="00B2699D">
        <w:rPr>
          <w:rFonts w:eastAsia="Times New Roman" w:cs="Calibri"/>
          <w:kern w:val="0"/>
          <w:sz w:val="22"/>
          <w:szCs w:val="22"/>
          <w14:ligatures w14:val="none"/>
        </w:rPr>
        <w:t>.</w:t>
      </w:r>
    </w:p>
    <w:p w14:paraId="570CD56A" w14:textId="7D6FF9E9" w:rsidR="00B2699D" w:rsidRPr="00B2699D" w:rsidRDefault="00B2699D" w:rsidP="00B2699D">
      <w:pPr>
        <w:spacing w:before="100" w:beforeAutospacing="1" w:after="100" w:afterAutospacing="1"/>
        <w:rPr>
          <w:rFonts w:eastAsia="Times New Roman" w:cs="Calibri"/>
          <w:kern w:val="0"/>
          <w:sz w:val="22"/>
          <w:szCs w:val="22"/>
          <w14:ligatures w14:val="none"/>
        </w:rPr>
      </w:pPr>
      <w:r w:rsidRPr="00B2699D">
        <w:rPr>
          <w:rFonts w:eastAsia="Times New Roman" w:cs="Calibri"/>
          <w:kern w:val="0"/>
          <w:sz w:val="22"/>
          <w:szCs w:val="22"/>
          <w14:ligatures w14:val="none"/>
        </w:rPr>
        <w:t xml:space="preserve">Beyond fibromyalgia and CFS, PTSD is commonly co-morbid with other chronic conditions such as </w:t>
      </w:r>
      <w:r w:rsidRPr="00B2699D">
        <w:rPr>
          <w:rFonts w:eastAsia="Times New Roman" w:cs="Calibri"/>
          <w:b/>
          <w:bCs/>
          <w:kern w:val="0"/>
          <w:sz w:val="22"/>
          <w:szCs w:val="22"/>
          <w14:ligatures w14:val="none"/>
        </w:rPr>
        <w:t>chronic pain disorders, gastrointestinal syndromes, cardiovascular disease, and autoimmune conditions</w:t>
      </w:r>
      <w:r w:rsidRPr="00B2699D">
        <w:rPr>
          <w:rFonts w:eastAsia="Times New Roman" w:cs="Calibri"/>
          <w:kern w:val="0"/>
          <w:sz w:val="22"/>
          <w:szCs w:val="22"/>
          <w14:ligatures w14:val="none"/>
        </w:rPr>
        <w:t xml:space="preserve">. The stress biology of PTSD (involving heightened inflammation, nervous system hyperarousal, and HPA-axis dysregulation) can worsen physical illness, and conversely the burden of a chronic illness can act as a prolonged traumatic stressor. A clear illustration was seen during the COVID-19 pandemic: survivors of intensive care (who often develop post-ICU chronic health issues) had extremely high PTSD rates – one Scottish study of ICU patients found </w:t>
      </w:r>
      <w:r w:rsidRPr="00B2699D">
        <w:rPr>
          <w:rFonts w:eastAsia="Times New Roman" w:cs="Calibri"/>
          <w:b/>
          <w:bCs/>
          <w:kern w:val="0"/>
          <w:sz w:val="22"/>
          <w:szCs w:val="22"/>
          <w14:ligatures w14:val="none"/>
        </w:rPr>
        <w:t>PTSD point prevalence around 32%</w:t>
      </w:r>
      <w:r w:rsidRPr="00B2699D">
        <w:rPr>
          <w:rFonts w:eastAsia="Times New Roman" w:cs="Calibri"/>
          <w:kern w:val="0"/>
          <w:sz w:val="22"/>
          <w:szCs w:val="22"/>
          <w14:ligatures w14:val="none"/>
        </w:rPr>
        <w:t xml:space="preserve"> post-discharge . More generally, those with </w:t>
      </w:r>
      <w:r w:rsidRPr="00B2699D">
        <w:rPr>
          <w:rFonts w:eastAsia="Times New Roman" w:cs="Calibri"/>
          <w:b/>
          <w:bCs/>
          <w:kern w:val="0"/>
          <w:sz w:val="22"/>
          <w:szCs w:val="22"/>
          <w14:ligatures w14:val="none"/>
        </w:rPr>
        <w:t>multiple chronic illnesses or pain conditions should be considered at risk for PTSD</w:t>
      </w:r>
      <w:r w:rsidRPr="00B2699D">
        <w:rPr>
          <w:rFonts w:eastAsia="Times New Roman" w:cs="Calibri"/>
          <w:kern w:val="0"/>
          <w:sz w:val="22"/>
          <w:szCs w:val="22"/>
          <w14:ligatures w14:val="none"/>
        </w:rPr>
        <w:t xml:space="preserve">. In summary, </w:t>
      </w:r>
      <w:r w:rsidRPr="00B2699D">
        <w:rPr>
          <w:rFonts w:eastAsia="Times New Roman" w:cs="Calibri"/>
          <w:b/>
          <w:bCs/>
          <w:kern w:val="0"/>
          <w:sz w:val="22"/>
          <w:szCs w:val="22"/>
          <w14:ligatures w14:val="none"/>
        </w:rPr>
        <w:t>Scotland’s health data and international research concur that PTSD and chronic illnesses frequently go hand-in-hand</w:t>
      </w:r>
      <w:r w:rsidRPr="00B2699D">
        <w:rPr>
          <w:rFonts w:eastAsia="Times New Roman" w:cs="Calibri"/>
          <w:kern w:val="0"/>
          <w:sz w:val="22"/>
          <w:szCs w:val="22"/>
          <w14:ligatures w14:val="none"/>
        </w:rPr>
        <w:t>. Clinicians are therefore advised to assess trauma history in patients with chronic pain or fatigue syndromes, as treating the underlying PTSD can be critical for improving overall health outcomes . The strong association between trauma and conditions like fibromyalgia and ME/CFS highlights the need for integrated, trauma-informed approaches in managing chronic health conditions in Scotland and beyond.</w:t>
      </w:r>
    </w:p>
    <w:p w14:paraId="22642AEA" w14:textId="77777777" w:rsidR="00B2699D" w:rsidRPr="00B2699D" w:rsidRDefault="00B2699D" w:rsidP="00B2699D">
      <w:pPr>
        <w:spacing w:before="100" w:beforeAutospacing="1" w:after="100" w:afterAutospacing="1"/>
        <w:rPr>
          <w:rFonts w:eastAsia="Times New Roman" w:cs="Calibri"/>
          <w:kern w:val="0"/>
          <w:sz w:val="22"/>
          <w:szCs w:val="22"/>
          <w14:ligatures w14:val="none"/>
        </w:rPr>
      </w:pPr>
      <w:r w:rsidRPr="00B2699D">
        <w:rPr>
          <w:rFonts w:eastAsia="Times New Roman" w:cs="Calibri"/>
          <w:b/>
          <w:bCs/>
          <w:kern w:val="0"/>
          <w:sz w:val="22"/>
          <w:szCs w:val="22"/>
          <w14:ligatures w14:val="none"/>
        </w:rPr>
        <w:t>Sources:</w:t>
      </w:r>
    </w:p>
    <w:p w14:paraId="77CF1099" w14:textId="226778F2" w:rsidR="00B2699D" w:rsidRPr="00B2699D" w:rsidRDefault="00B2699D" w:rsidP="00B2699D">
      <w:pPr>
        <w:numPr>
          <w:ilvl w:val="0"/>
          <w:numId w:val="1"/>
        </w:numPr>
        <w:spacing w:before="100" w:beforeAutospacing="1" w:after="100" w:afterAutospacing="1"/>
        <w:rPr>
          <w:rFonts w:eastAsia="Times New Roman" w:cs="Calibri"/>
          <w:kern w:val="0"/>
          <w:sz w:val="22"/>
          <w:szCs w:val="22"/>
          <w14:ligatures w14:val="none"/>
        </w:rPr>
      </w:pPr>
      <w:r w:rsidRPr="00B2699D">
        <w:rPr>
          <w:rFonts w:eastAsia="Times New Roman" w:cs="Calibri"/>
          <w:kern w:val="0"/>
          <w:sz w:val="22"/>
          <w:szCs w:val="22"/>
          <w14:ligatures w14:val="none"/>
        </w:rPr>
        <w:t xml:space="preserve">Scottish Government / NHS Scotland publications on mental health and trauma prevalence </w:t>
      </w:r>
      <w:hyperlink r:id="rId5" w:history="1">
        <w:r w:rsidRPr="00C16DEA">
          <w:rPr>
            <w:rStyle w:val="Hyperlink"/>
            <w:rFonts w:eastAsia="Times New Roman" w:cs="Calibri"/>
            <w:kern w:val="0"/>
            <w:sz w:val="22"/>
            <w:szCs w:val="22"/>
            <w14:ligatures w14:val="none"/>
          </w:rPr>
          <w:t>https://www.matrix.nhs.scot/evidence-summaries/mental-health-difficulties-across-the-lifespan/post-traumatic-stress-disorder-ptsd/#:~:text=The%20consequences%20to%20the%20individual,difficulties%20are%20the%20norm%20for</w:t>
        </w:r>
      </w:hyperlink>
      <w:r>
        <w:rPr>
          <w:rFonts w:eastAsia="Times New Roman" w:cs="Calibri"/>
          <w:kern w:val="0"/>
          <w:sz w:val="22"/>
          <w:szCs w:val="22"/>
          <w14:ligatures w14:val="none"/>
        </w:rPr>
        <w:t xml:space="preserve"> </w:t>
      </w:r>
    </w:p>
    <w:p w14:paraId="5DBCA342" w14:textId="12BCC14F" w:rsidR="00B2699D" w:rsidRPr="00B2699D" w:rsidRDefault="00B2699D" w:rsidP="00B2699D">
      <w:pPr>
        <w:numPr>
          <w:ilvl w:val="0"/>
          <w:numId w:val="1"/>
        </w:numPr>
        <w:spacing w:before="100" w:beforeAutospacing="1" w:after="100" w:afterAutospacing="1"/>
        <w:rPr>
          <w:rFonts w:eastAsia="Times New Roman" w:cs="Calibri"/>
          <w:kern w:val="0"/>
          <w:sz w:val="22"/>
          <w:szCs w:val="22"/>
          <w14:ligatures w14:val="none"/>
        </w:rPr>
      </w:pPr>
      <w:r w:rsidRPr="00B2699D">
        <w:rPr>
          <w:rFonts w:eastAsia="Times New Roman" w:cs="Calibri"/>
          <w:kern w:val="0"/>
          <w:sz w:val="22"/>
          <w:szCs w:val="22"/>
          <w14:ligatures w14:val="none"/>
        </w:rPr>
        <w:t xml:space="preserve">Adult Psychiatric Morbidity Survey (England) – PTSD prevalence data 2014 and 2023/24 </w:t>
      </w:r>
      <w:hyperlink r:id="rId6" w:history="1">
        <w:r w:rsidRPr="00C16DEA">
          <w:rPr>
            <w:rStyle w:val="Hyperlink"/>
            <w:rFonts w:eastAsia="Times New Roman" w:cs="Calibri"/>
            <w:kern w:val="0"/>
            <w:sz w:val="22"/>
            <w:szCs w:val="22"/>
            <w14:ligatures w14:val="none"/>
          </w:rPr>
          <w:t>https://digital.nhs.uk/data-and-information/publications/statistical/adult-psychiatric-morbidity-survey/survey-of-mental-health-and-wellbeing-england-2023-24/posttraumatic-stress-disorder</w:t>
        </w:r>
      </w:hyperlink>
      <w:r>
        <w:rPr>
          <w:rFonts w:eastAsia="Times New Roman" w:cs="Calibri"/>
          <w:kern w:val="0"/>
          <w:sz w:val="22"/>
          <w:szCs w:val="22"/>
          <w14:ligatures w14:val="none"/>
        </w:rPr>
        <w:t xml:space="preserve"> </w:t>
      </w:r>
    </w:p>
    <w:p w14:paraId="28D0078D" w14:textId="04AB9737" w:rsidR="00B2699D" w:rsidRPr="00B2699D" w:rsidRDefault="00B2699D" w:rsidP="00B2699D">
      <w:pPr>
        <w:numPr>
          <w:ilvl w:val="0"/>
          <w:numId w:val="1"/>
        </w:numPr>
        <w:spacing w:before="100" w:beforeAutospacing="1" w:after="100" w:afterAutospacing="1"/>
        <w:rPr>
          <w:rFonts w:eastAsia="Times New Roman" w:cs="Calibri"/>
          <w:kern w:val="0"/>
          <w:sz w:val="22"/>
          <w:szCs w:val="22"/>
          <w14:ligatures w14:val="none"/>
        </w:rPr>
      </w:pPr>
      <w:r w:rsidRPr="00B2699D">
        <w:rPr>
          <w:rFonts w:eastAsia="Times New Roman" w:cs="Calibri"/>
          <w:i/>
          <w:iCs/>
          <w:kern w:val="0"/>
          <w:sz w:val="22"/>
          <w:szCs w:val="22"/>
          <w14:ligatures w14:val="none"/>
        </w:rPr>
        <w:t>The Guardian</w:t>
      </w:r>
      <w:r w:rsidRPr="00B2699D">
        <w:rPr>
          <w:rFonts w:eastAsia="Times New Roman" w:cs="Calibri"/>
          <w:kern w:val="0"/>
          <w:sz w:val="22"/>
          <w:szCs w:val="22"/>
          <w14:ligatures w14:val="none"/>
        </w:rPr>
        <w:t xml:space="preserve"> coverage of mental health survey (2014) – highlights on young women and PTSD </w:t>
      </w:r>
      <w:r>
        <w:rPr>
          <w:rFonts w:eastAsia="Times New Roman" w:cs="Calibri"/>
          <w:kern w:val="0"/>
          <w:sz w:val="22"/>
          <w:szCs w:val="22"/>
          <w14:ligatures w14:val="none"/>
        </w:rPr>
        <w:t xml:space="preserve"> </w:t>
      </w:r>
      <w:hyperlink r:id="rId7" w:history="1">
        <w:r w:rsidRPr="00C16DEA">
          <w:rPr>
            <w:rStyle w:val="Hyperlink"/>
            <w:rFonts w:eastAsia="Times New Roman" w:cs="Calibri"/>
            <w:kern w:val="0"/>
            <w:sz w:val="22"/>
            <w:szCs w:val="22"/>
            <w14:ligatures w14:val="none"/>
          </w:rPr>
          <w:t>https://www.theguardian.com/lifeandstyle/2016/sep/29/self-harm-ptsd-and-mental-illness-soaring-among-young-women-in-england-survey#:~:text=Psychological%20distress%20is%20now%20so,explain%20some%20of%20that%20rise</w:t>
        </w:r>
      </w:hyperlink>
    </w:p>
    <w:p w14:paraId="4FBE6744" w14:textId="19790FF8" w:rsidR="00B2699D" w:rsidRPr="00B2699D" w:rsidRDefault="00B2699D" w:rsidP="00B2699D">
      <w:pPr>
        <w:numPr>
          <w:ilvl w:val="0"/>
          <w:numId w:val="1"/>
        </w:numPr>
        <w:spacing w:before="100" w:beforeAutospacing="1" w:after="100" w:afterAutospacing="1"/>
        <w:rPr>
          <w:rFonts w:eastAsia="Times New Roman" w:cs="Calibri"/>
          <w:kern w:val="0"/>
          <w:sz w:val="22"/>
          <w:szCs w:val="22"/>
          <w14:ligatures w14:val="none"/>
        </w:rPr>
      </w:pPr>
      <w:r w:rsidRPr="00B2699D">
        <w:rPr>
          <w:rFonts w:eastAsia="Times New Roman" w:cs="Calibri"/>
          <w:kern w:val="0"/>
          <w:sz w:val="22"/>
          <w:szCs w:val="22"/>
          <w14:ligatures w14:val="none"/>
        </w:rPr>
        <w:t xml:space="preserve">PTSD UK / Integrated Trauma Solutions – UK PTSD statistics (general population and by age/gender) </w:t>
      </w:r>
      <w:r>
        <w:rPr>
          <w:rFonts w:eastAsia="Times New Roman" w:cs="Calibri"/>
          <w:kern w:val="0"/>
          <w:sz w:val="22"/>
          <w:szCs w:val="22"/>
          <w14:ligatures w14:val="none"/>
        </w:rPr>
        <w:t xml:space="preserve"> </w:t>
      </w:r>
      <w:hyperlink r:id="rId8" w:history="1">
        <w:r w:rsidRPr="00C16DEA">
          <w:rPr>
            <w:rStyle w:val="Hyperlink"/>
            <w:rFonts w:eastAsia="Times New Roman" w:cs="Calibri"/>
            <w:kern w:val="0"/>
            <w:sz w:val="22"/>
            <w:szCs w:val="22"/>
            <w14:ligatures w14:val="none"/>
          </w:rPr>
          <w:t>https://www.integratedtraumasolutions.co.uk/ptsd-c-ptsd#:~:text=And%20according%20to%20PTSDUK%20In,the%20UK</w:t>
        </w:r>
      </w:hyperlink>
      <w:r>
        <w:rPr>
          <w:rFonts w:eastAsia="Times New Roman" w:cs="Calibri"/>
          <w:kern w:val="0"/>
          <w:sz w:val="22"/>
          <w:szCs w:val="22"/>
          <w14:ligatures w14:val="none"/>
        </w:rPr>
        <w:t xml:space="preserve"> </w:t>
      </w:r>
    </w:p>
    <w:p w14:paraId="568C7AA3" w14:textId="328230D3" w:rsidR="00B2699D" w:rsidRPr="00B2699D" w:rsidRDefault="00B2699D" w:rsidP="00B2699D">
      <w:pPr>
        <w:numPr>
          <w:ilvl w:val="0"/>
          <w:numId w:val="1"/>
        </w:numPr>
        <w:spacing w:before="100" w:beforeAutospacing="1" w:after="100" w:afterAutospacing="1"/>
        <w:rPr>
          <w:rFonts w:eastAsia="Times New Roman" w:cs="Calibri"/>
          <w:kern w:val="0"/>
          <w:sz w:val="22"/>
          <w:szCs w:val="22"/>
          <w14:ligatures w14:val="none"/>
        </w:rPr>
      </w:pPr>
      <w:r w:rsidRPr="00B2699D">
        <w:rPr>
          <w:rFonts w:eastAsia="Times New Roman" w:cs="Calibri"/>
          <w:kern w:val="0"/>
          <w:sz w:val="22"/>
          <w:szCs w:val="22"/>
          <w14:ligatures w14:val="none"/>
        </w:rPr>
        <w:t xml:space="preserve">Peer-reviewed research on PTSD in fibromyalgia and CFS: Sherman et al. (2000), </w:t>
      </w:r>
      <w:r w:rsidRPr="00B2699D">
        <w:rPr>
          <w:rFonts w:eastAsia="Times New Roman" w:cs="Calibri"/>
          <w:b/>
          <w:bCs/>
          <w:kern w:val="0"/>
          <w:sz w:val="22"/>
          <w:szCs w:val="22"/>
          <w14:ligatures w14:val="none"/>
        </w:rPr>
        <w:t>Clin J Pain</w:t>
      </w:r>
      <w:r w:rsidRPr="00B2699D">
        <w:rPr>
          <w:rFonts w:eastAsia="Times New Roman" w:cs="Calibri"/>
          <w:kern w:val="0"/>
          <w:sz w:val="22"/>
          <w:szCs w:val="22"/>
          <w14:ligatures w14:val="none"/>
        </w:rPr>
        <w:t xml:space="preserve"> (fibromyalgia patients ~56% PTSD) ; Afari et al. (2012), </w:t>
      </w:r>
      <w:r w:rsidRPr="00B2699D">
        <w:rPr>
          <w:rFonts w:eastAsia="Times New Roman" w:cs="Calibri"/>
          <w:b/>
          <w:bCs/>
          <w:kern w:val="0"/>
          <w:sz w:val="22"/>
          <w:szCs w:val="22"/>
          <w14:ligatures w14:val="none"/>
        </w:rPr>
        <w:t>Psychosomatics</w:t>
      </w:r>
      <w:r w:rsidRPr="00B2699D">
        <w:rPr>
          <w:rFonts w:eastAsia="Times New Roman" w:cs="Calibri"/>
          <w:kern w:val="0"/>
          <w:sz w:val="22"/>
          <w:szCs w:val="22"/>
          <w14:ligatures w14:val="none"/>
        </w:rPr>
        <w:t xml:space="preserve"> (CFS patients 18–29% PTSD) ; plus epidemiological studies linking trauma with chronic illness.</w:t>
      </w:r>
      <w:r>
        <w:rPr>
          <w:rFonts w:eastAsia="Times New Roman" w:cs="Calibri"/>
          <w:kern w:val="0"/>
          <w:sz w:val="22"/>
          <w:szCs w:val="22"/>
          <w14:ligatures w14:val="none"/>
        </w:rPr>
        <w:t xml:space="preserve"> </w:t>
      </w:r>
      <w:hyperlink r:id="rId9" w:history="1">
        <w:r w:rsidRPr="00C16DEA">
          <w:rPr>
            <w:rStyle w:val="Hyperlink"/>
            <w:rFonts w:eastAsia="Times New Roman" w:cs="Calibri"/>
            <w:kern w:val="0"/>
            <w:sz w:val="22"/>
            <w:szCs w:val="22"/>
            <w14:ligatures w14:val="none"/>
          </w:rPr>
          <w:t>https://pubmed.ncbi.nlm.nih.gov/10870725/#:~:text=Results%3A%20%20Approximately%2056,</w:t>
        </w:r>
        <w:r w:rsidRPr="00C16DEA">
          <w:rPr>
            <w:rStyle w:val="Hyperlink"/>
            <w:rFonts w:eastAsia="Times New Roman" w:cs="Calibri"/>
            <w:kern w:val="0"/>
            <w:sz w:val="22"/>
            <w:szCs w:val="22"/>
            <w14:ligatures w14:val="none"/>
          </w:rPr>
          <w:lastRenderedPageBreak/>
          <w:t>group%20%2848.2</w:t>
        </w:r>
      </w:hyperlink>
      <w:r>
        <w:rPr>
          <w:rFonts w:eastAsia="Times New Roman" w:cs="Calibri"/>
          <w:kern w:val="0"/>
          <w:sz w:val="22"/>
          <w:szCs w:val="22"/>
          <w14:ligatures w14:val="none"/>
        </w:rPr>
        <w:t xml:space="preserve"> </w:t>
      </w:r>
      <w:r>
        <w:rPr>
          <w:rFonts w:eastAsia="Times New Roman" w:cs="Calibri"/>
          <w:kern w:val="0"/>
          <w:sz w:val="22"/>
          <w:szCs w:val="22"/>
          <w14:ligatures w14:val="none"/>
        </w:rPr>
        <w:br/>
      </w:r>
      <w:hyperlink r:id="rId10" w:history="1">
        <w:r w:rsidRPr="00C16DEA">
          <w:rPr>
            <w:rStyle w:val="Hyperlink"/>
            <w:rFonts w:eastAsia="Times New Roman" w:cs="Calibri"/>
            <w:kern w:val="0"/>
            <w:sz w:val="22"/>
            <w:szCs w:val="22"/>
            <w14:ligatures w14:val="none"/>
          </w:rPr>
          <w:t>https://pmc.ncbi.nlm.nih.gov/articles/PMC3343192/#:~:text=childhood%20sexual%20abuse%20and%20total,Likewise%2C%20the%20odds%20of%20being</w:t>
        </w:r>
      </w:hyperlink>
      <w:r>
        <w:rPr>
          <w:rFonts w:eastAsia="Times New Roman" w:cs="Calibri"/>
          <w:kern w:val="0"/>
          <w:sz w:val="22"/>
          <w:szCs w:val="22"/>
          <w14:ligatures w14:val="none"/>
        </w:rPr>
        <w:t xml:space="preserve"> </w:t>
      </w:r>
      <w:hyperlink r:id="rId11" w:history="1">
        <w:r w:rsidRPr="00C16DEA">
          <w:rPr>
            <w:rStyle w:val="Hyperlink"/>
            <w:rFonts w:eastAsia="Times New Roman" w:cs="Calibri"/>
            <w:kern w:val="0"/>
            <w:sz w:val="22"/>
            <w:szCs w:val="22"/>
            <w14:ligatures w14:val="none"/>
          </w:rPr>
          <w:t>https://pmc.ncbi.nlm.nih.gov/articles/PMC3343192/#:~:text=Community%20and%20clinical%20studies%20of,based%20study%20of</w:t>
        </w:r>
      </w:hyperlink>
      <w:r>
        <w:rPr>
          <w:rFonts w:eastAsia="Times New Roman" w:cs="Calibri"/>
          <w:kern w:val="0"/>
          <w:sz w:val="22"/>
          <w:szCs w:val="22"/>
          <w14:ligatures w14:val="none"/>
        </w:rPr>
        <w:t xml:space="preserve"> </w:t>
      </w:r>
      <w:r>
        <w:rPr>
          <w:rFonts w:eastAsia="Times New Roman" w:cs="Calibri"/>
          <w:kern w:val="0"/>
          <w:sz w:val="22"/>
          <w:szCs w:val="22"/>
          <w14:ligatures w14:val="none"/>
        </w:rPr>
        <w:br/>
      </w:r>
      <w:hyperlink r:id="rId12" w:history="1">
        <w:r w:rsidRPr="00C16DEA">
          <w:rPr>
            <w:rStyle w:val="Hyperlink"/>
            <w:rFonts w:eastAsia="Times New Roman" w:cs="Calibri"/>
            <w:kern w:val="0"/>
            <w:sz w:val="22"/>
            <w:szCs w:val="22"/>
            <w14:ligatures w14:val="none"/>
          </w:rPr>
          <w:t>https://digital.nhs.uk/data-and-information/publications/statistical/adult-psychiatric-morbidity-survey/survey-of-mental-health-and-wellbeing-england-2023-24/posttraumatic-stress-disorder</w:t>
        </w:r>
      </w:hyperlink>
      <w:r>
        <w:rPr>
          <w:rFonts w:eastAsia="Times New Roman" w:cs="Calibri"/>
          <w:kern w:val="0"/>
          <w:sz w:val="22"/>
          <w:szCs w:val="22"/>
          <w14:ligatures w14:val="none"/>
        </w:rPr>
        <w:t xml:space="preserve"> </w:t>
      </w:r>
    </w:p>
    <w:p w14:paraId="66499E5F" w14:textId="0ED7E02A" w:rsidR="00B2699D" w:rsidRPr="00B2699D" w:rsidRDefault="00B2699D" w:rsidP="00B2699D">
      <w:pPr>
        <w:numPr>
          <w:ilvl w:val="0"/>
          <w:numId w:val="1"/>
        </w:numPr>
        <w:spacing w:before="100" w:beforeAutospacing="1" w:after="100" w:afterAutospacing="1"/>
        <w:rPr>
          <w:rFonts w:eastAsia="Times New Roman" w:cs="Calibri"/>
          <w:kern w:val="0"/>
          <w:sz w:val="22"/>
          <w:szCs w:val="22"/>
          <w14:ligatures w14:val="none"/>
        </w:rPr>
      </w:pPr>
      <w:r w:rsidRPr="00B2699D">
        <w:rPr>
          <w:rFonts w:eastAsia="Times New Roman" w:cs="Calibri"/>
          <w:kern w:val="0"/>
          <w:sz w:val="22"/>
          <w:szCs w:val="22"/>
          <w14:ligatures w14:val="none"/>
        </w:rPr>
        <w:t>Northern Ireland study (Bunting et al. 2013) – PTSD prevalence in a conflict-affected UK region.</w:t>
      </w:r>
      <w:r>
        <w:rPr>
          <w:rFonts w:eastAsia="Times New Roman" w:cs="Calibri"/>
          <w:kern w:val="0"/>
          <w:sz w:val="22"/>
          <w:szCs w:val="22"/>
          <w14:ligatures w14:val="none"/>
        </w:rPr>
        <w:t xml:space="preserve"> </w:t>
      </w:r>
      <w:hyperlink r:id="rId13" w:history="1">
        <w:r w:rsidRPr="00C16DEA">
          <w:rPr>
            <w:rStyle w:val="Hyperlink"/>
            <w:rFonts w:eastAsia="Times New Roman" w:cs="Calibri"/>
            <w:kern w:val="0"/>
            <w:sz w:val="22"/>
            <w:szCs w:val="22"/>
            <w14:ligatures w14:val="none"/>
          </w:rPr>
          <w:t>https://www.drugsandalcohol.ie/42643/1/Impact-of-Adverse-Childhood-Experiences-report-060225-1.pdf#:~:text=Ireland%2C%20Bunting%20et%20al,1</w:t>
        </w:r>
      </w:hyperlink>
      <w:r>
        <w:rPr>
          <w:rFonts w:eastAsia="Times New Roman" w:cs="Calibri"/>
          <w:kern w:val="0"/>
          <w:sz w:val="22"/>
          <w:szCs w:val="22"/>
          <w14:ligatures w14:val="none"/>
        </w:rPr>
        <w:t xml:space="preserve"> </w:t>
      </w:r>
    </w:p>
    <w:p w14:paraId="3290E86B" w14:textId="77777777" w:rsidR="00832DC3" w:rsidRDefault="00832DC3"/>
    <w:sectPr w:rsidR="00832DC3" w:rsidSect="002113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2163D8"/>
    <w:multiLevelType w:val="multilevel"/>
    <w:tmpl w:val="281E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1358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A43"/>
    <w:rsid w:val="00162531"/>
    <w:rsid w:val="00211395"/>
    <w:rsid w:val="003317D5"/>
    <w:rsid w:val="00392A43"/>
    <w:rsid w:val="00516A54"/>
    <w:rsid w:val="005D1D8B"/>
    <w:rsid w:val="00655821"/>
    <w:rsid w:val="00832DC3"/>
    <w:rsid w:val="00B2699D"/>
    <w:rsid w:val="00D6391A"/>
    <w:rsid w:val="00D8281B"/>
    <w:rsid w:val="00E258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12AA1D1"/>
  <w15:chartTrackingRefBased/>
  <w15:docId w15:val="{8630BB11-3BA8-4546-81FE-1240A9A6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7D5"/>
  </w:style>
  <w:style w:type="paragraph" w:styleId="Heading1">
    <w:name w:val="heading 1"/>
    <w:basedOn w:val="Normal"/>
    <w:next w:val="Normal"/>
    <w:link w:val="Heading1Char"/>
    <w:uiPriority w:val="9"/>
    <w:qFormat/>
    <w:rsid w:val="00392A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2A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autoRedefine/>
    <w:uiPriority w:val="9"/>
    <w:unhideWhenUsed/>
    <w:qFormat/>
    <w:rsid w:val="00E258EB"/>
    <w:pPr>
      <w:keepNext/>
      <w:keepLines/>
      <w:spacing w:before="200" w:line="276" w:lineRule="auto"/>
      <w:outlineLvl w:val="2"/>
    </w:pPr>
    <w:rPr>
      <w:rFonts w:eastAsiaTheme="majorEastAsia" w:cstheme="majorBidi"/>
      <w:bCs/>
      <w:i/>
      <w:color w:val="000000" w:themeColor="text1"/>
    </w:rPr>
  </w:style>
  <w:style w:type="paragraph" w:styleId="Heading4">
    <w:name w:val="heading 4"/>
    <w:basedOn w:val="Normal"/>
    <w:next w:val="Normal"/>
    <w:link w:val="Heading4Char"/>
    <w:uiPriority w:val="9"/>
    <w:semiHidden/>
    <w:unhideWhenUsed/>
    <w:qFormat/>
    <w:rsid w:val="00392A4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92A4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92A4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92A4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92A4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92A4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7D5"/>
    <w:pPr>
      <w:ind w:left="720"/>
      <w:contextualSpacing/>
    </w:pPr>
  </w:style>
  <w:style w:type="character" w:customStyle="1" w:styleId="Heading3Char">
    <w:name w:val="Heading 3 Char"/>
    <w:basedOn w:val="DefaultParagraphFont"/>
    <w:link w:val="Heading3"/>
    <w:uiPriority w:val="9"/>
    <w:rsid w:val="00E258EB"/>
    <w:rPr>
      <w:rFonts w:ascii="Calibri" w:eastAsiaTheme="majorEastAsia" w:hAnsi="Calibri" w:cstheme="majorBidi"/>
      <w:bCs/>
      <w:i/>
      <w:color w:val="000000" w:themeColor="text1"/>
    </w:rPr>
  </w:style>
  <w:style w:type="character" w:customStyle="1" w:styleId="Heading1Char">
    <w:name w:val="Heading 1 Char"/>
    <w:basedOn w:val="DefaultParagraphFont"/>
    <w:link w:val="Heading1"/>
    <w:uiPriority w:val="9"/>
    <w:rsid w:val="00392A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2A43"/>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392A4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92A4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92A4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92A4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92A4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92A4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92A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A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A4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A4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92A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2A43"/>
    <w:rPr>
      <w:i/>
      <w:iCs/>
      <w:color w:val="404040" w:themeColor="text1" w:themeTint="BF"/>
    </w:rPr>
  </w:style>
  <w:style w:type="character" w:styleId="IntenseEmphasis">
    <w:name w:val="Intense Emphasis"/>
    <w:basedOn w:val="DefaultParagraphFont"/>
    <w:uiPriority w:val="21"/>
    <w:qFormat/>
    <w:rsid w:val="00392A43"/>
    <w:rPr>
      <w:i/>
      <w:iCs/>
      <w:color w:val="0F4761" w:themeColor="accent1" w:themeShade="BF"/>
    </w:rPr>
  </w:style>
  <w:style w:type="paragraph" w:styleId="IntenseQuote">
    <w:name w:val="Intense Quote"/>
    <w:basedOn w:val="Normal"/>
    <w:next w:val="Normal"/>
    <w:link w:val="IntenseQuoteChar"/>
    <w:uiPriority w:val="30"/>
    <w:qFormat/>
    <w:rsid w:val="00392A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A43"/>
    <w:rPr>
      <w:i/>
      <w:iCs/>
      <w:color w:val="0F4761" w:themeColor="accent1" w:themeShade="BF"/>
    </w:rPr>
  </w:style>
  <w:style w:type="character" w:styleId="IntenseReference">
    <w:name w:val="Intense Reference"/>
    <w:basedOn w:val="DefaultParagraphFont"/>
    <w:uiPriority w:val="32"/>
    <w:qFormat/>
    <w:rsid w:val="00392A43"/>
    <w:rPr>
      <w:b/>
      <w:bCs/>
      <w:smallCaps/>
      <w:color w:val="0F4761" w:themeColor="accent1" w:themeShade="BF"/>
      <w:spacing w:val="5"/>
    </w:rPr>
  </w:style>
  <w:style w:type="paragraph" w:customStyle="1" w:styleId="p1">
    <w:name w:val="p1"/>
    <w:basedOn w:val="Normal"/>
    <w:rsid w:val="00B2699D"/>
    <w:pPr>
      <w:spacing w:before="100" w:beforeAutospacing="1" w:after="100" w:afterAutospacing="1"/>
    </w:pPr>
    <w:rPr>
      <w:rFonts w:ascii="Times New Roman" w:eastAsia="Times New Roman" w:hAnsi="Times New Roman"/>
      <w:kern w:val="0"/>
      <w14:ligatures w14:val="none"/>
    </w:rPr>
  </w:style>
  <w:style w:type="character" w:customStyle="1" w:styleId="s1">
    <w:name w:val="s1"/>
    <w:basedOn w:val="DefaultParagraphFont"/>
    <w:rsid w:val="00B2699D"/>
  </w:style>
  <w:style w:type="paragraph" w:customStyle="1" w:styleId="p2">
    <w:name w:val="p2"/>
    <w:basedOn w:val="Normal"/>
    <w:rsid w:val="00B2699D"/>
    <w:pPr>
      <w:spacing w:before="100" w:beforeAutospacing="1" w:after="100" w:afterAutospacing="1"/>
    </w:pPr>
    <w:rPr>
      <w:rFonts w:ascii="Times New Roman" w:eastAsia="Times New Roman" w:hAnsi="Times New Roman"/>
      <w:kern w:val="0"/>
      <w14:ligatures w14:val="none"/>
    </w:rPr>
  </w:style>
  <w:style w:type="paragraph" w:customStyle="1" w:styleId="p3">
    <w:name w:val="p3"/>
    <w:basedOn w:val="Normal"/>
    <w:rsid w:val="00B2699D"/>
    <w:pPr>
      <w:spacing w:before="100" w:beforeAutospacing="1" w:after="100" w:afterAutospacing="1"/>
    </w:pPr>
    <w:rPr>
      <w:rFonts w:ascii="Times New Roman" w:eastAsia="Times New Roman" w:hAnsi="Times New Roman"/>
      <w:kern w:val="0"/>
      <w14:ligatures w14:val="none"/>
    </w:rPr>
  </w:style>
  <w:style w:type="character" w:customStyle="1" w:styleId="s2">
    <w:name w:val="s2"/>
    <w:basedOn w:val="DefaultParagraphFont"/>
    <w:rsid w:val="00B2699D"/>
  </w:style>
  <w:style w:type="character" w:customStyle="1" w:styleId="apple-converted-space">
    <w:name w:val="apple-converted-space"/>
    <w:basedOn w:val="DefaultParagraphFont"/>
    <w:rsid w:val="00B2699D"/>
  </w:style>
  <w:style w:type="paragraph" w:customStyle="1" w:styleId="p4">
    <w:name w:val="p4"/>
    <w:basedOn w:val="Normal"/>
    <w:rsid w:val="00B2699D"/>
    <w:pPr>
      <w:spacing w:before="100" w:beforeAutospacing="1" w:after="100" w:afterAutospacing="1"/>
    </w:pPr>
    <w:rPr>
      <w:rFonts w:ascii="Times New Roman" w:eastAsia="Times New Roman" w:hAnsi="Times New Roman"/>
      <w:kern w:val="0"/>
      <w14:ligatures w14:val="none"/>
    </w:rPr>
  </w:style>
  <w:style w:type="character" w:styleId="Hyperlink">
    <w:name w:val="Hyperlink"/>
    <w:basedOn w:val="DefaultParagraphFont"/>
    <w:uiPriority w:val="99"/>
    <w:unhideWhenUsed/>
    <w:rsid w:val="00B2699D"/>
    <w:rPr>
      <w:color w:val="467886" w:themeColor="hyperlink"/>
      <w:u w:val="single"/>
    </w:rPr>
  </w:style>
  <w:style w:type="character" w:styleId="UnresolvedMention">
    <w:name w:val="Unresolved Mention"/>
    <w:basedOn w:val="DefaultParagraphFont"/>
    <w:uiPriority w:val="99"/>
    <w:semiHidden/>
    <w:unhideWhenUsed/>
    <w:rsid w:val="00B26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gratedtraumasolutions.co.uk/ptsd-c-ptsd#:~:text=And%20according%20to%20PTSDUK%20In,the%20UK" TargetMode="External"/><Relationship Id="rId13" Type="http://schemas.openxmlformats.org/officeDocument/2006/relationships/hyperlink" Target="https://www.drugsandalcohol.ie/42643/1/Impact-of-Adverse-Childhood-Experiences-report-060225-1.pdf#:~:text=Ireland%2C%20Bunting%20et%20al,1" TargetMode="External"/><Relationship Id="rId3" Type="http://schemas.openxmlformats.org/officeDocument/2006/relationships/settings" Target="settings.xml"/><Relationship Id="rId7" Type="http://schemas.openxmlformats.org/officeDocument/2006/relationships/hyperlink" Target="https://www.theguardian.com/lifeandstyle/2016/sep/29/self-harm-ptsd-and-mental-illness-soaring-among-young-women-in-england-survey#:~:text=Psychological%20distress%20is%20now%20so,explain%20some%20of%20that%20rise" TargetMode="External"/><Relationship Id="rId12" Type="http://schemas.openxmlformats.org/officeDocument/2006/relationships/hyperlink" Target="https://digital.nhs.uk/data-and-information/publications/statistical/adult-psychiatric-morbidity-survey/survey-of-mental-health-and-wellbeing-england-2023-24/posttraumatic-stress-disor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nhs.uk/data-and-information/publications/statistical/adult-psychiatric-morbidity-survey/survey-of-mental-health-and-wellbeing-england-2023-24/posttraumatic-stress-disorder" TargetMode="External"/><Relationship Id="rId11" Type="http://schemas.openxmlformats.org/officeDocument/2006/relationships/hyperlink" Target="https://pmc.ncbi.nlm.nih.gov/articles/PMC3343192/#:~:text=Community%20and%20clinical%20studies%20of,based%20study%20of" TargetMode="External"/><Relationship Id="rId5" Type="http://schemas.openxmlformats.org/officeDocument/2006/relationships/hyperlink" Target="https://www.matrix.nhs.scot/evidence-summaries/mental-health-difficulties-across-the-lifespan/post-traumatic-stress-disorder-ptsd/#:~:text=The%20consequences%20to%20the%20individual,difficulties%20are%20the%20norm%20for" TargetMode="External"/><Relationship Id="rId15" Type="http://schemas.openxmlformats.org/officeDocument/2006/relationships/theme" Target="theme/theme1.xml"/><Relationship Id="rId10" Type="http://schemas.openxmlformats.org/officeDocument/2006/relationships/hyperlink" Target="https://pmc.ncbi.nlm.nih.gov/articles/PMC3343192/#:~:text=childhood%20sexual%20abuse%20and%20total,Likewise%2C%20the%20odds%20of%20being" TargetMode="External"/><Relationship Id="rId4" Type="http://schemas.openxmlformats.org/officeDocument/2006/relationships/webSettings" Target="webSettings.xml"/><Relationship Id="rId9" Type="http://schemas.openxmlformats.org/officeDocument/2006/relationships/hyperlink" Target="https://pubmed.ncbi.nlm.nih.gov/10870725/#:~:text=Results%3A%20%20Approximately%2056,group%20%2848.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2017</Words>
  <Characters>11497</Characters>
  <Application>Microsoft Office Word</Application>
  <DocSecurity>0</DocSecurity>
  <Lines>95</Lines>
  <Paragraphs>26</Paragraphs>
  <ScaleCrop>false</ScaleCrop>
  <Company/>
  <LinksUpToDate>false</LinksUpToDate>
  <CharactersWithSpaces>13488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Nagasubramanian</dc:creator>
  <cp:keywords/>
  <dc:description/>
  <cp:lastModifiedBy>Priyanka Nagasubramanian</cp:lastModifiedBy>
  <cp:revision>2</cp:revision>
  <dcterms:created xsi:type="dcterms:W3CDTF">2025-08-06T13:51:00Z</dcterms:created>
  <dcterms:modified xsi:type="dcterms:W3CDTF">2025-08-06T13:56:00Z</dcterms:modified>
</cp:coreProperties>
</file>