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11 references coded [ 0.52%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universal aspiration for freedom and dignity contends with new obstacles.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 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These efforts to advance security and prosperity are enhanced by our support for certain values that are universal</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As the world grows more interconnected, more individuals are gaining awareness of their universal rights and have the capacity to pursue them.</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appealing to peoples’ aspirations for justice, education, and opportunity and by pursuing a positive and sustainable vision of U.S. partnership with the region</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Most nations are parties to international agreements that recognize this commonality. And nations that embrace these values for their citizens are ultimately more successful—and friendly to the United States—than those that do not.</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The United States supports the expansion of democracy and human rights abroad because governments that respect these values are more just, peaceful, and legitimate.</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Prevent Genocide and Mass Atrocities: The United States and all member states of the U.N. have endorsed the concept of the “Responsibility to Protect.”</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violent ideologies are ultimately discredited and defeated when a secure population chooses to reject extremism and violence in favor of more peaceful pursuits.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9 references coded [ 1.26%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Among these civil liberties, recognized internationally as “fundamental freedoms,” the ability to seek, receive and impart information and ideas through any medium and regardless of frontiers has never been more relevant~</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child pornography, inciting imminent violence, or organizing an act of terrorism have no place in any society, and thus, they have no place on the Internet~</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states act as responsible parties in cyberspace—whether configuring networks in ways that will spare others disruption, or inhibiting criminals from using the Internet to operate from safe havens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States know that networked infrastructure must be protected, and they take measures to secure it from disruption and sabotage~</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The United States will work with like-minded states to establish an environment of expectations, or norms of behavior, that ground foreign and defense policies and guide international partnerships~</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In other spheres of international relations, shared understandings about acceptable behavior have enhanced stability and provided a basis for international action when corrective measures are required</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we must advance the common interest by supporting the soundest technical standards and governance structures, rather than those that will simply enhance national prestige or political control~</w:t>
      </w:r>
    </w:p>
    <w:p>
      <w:pPr>
        <w:pStyle w:val="TextBody"/>
        <w:bidi w:val="0"/>
        <w:spacing w:before="113" w:after="113"/>
        <w:ind w:left="113" w:right="113" w:hanging="0"/>
        <w:jc w:val="left"/>
        <w:rPr>
          <w:highlight w:val="lightGray"/>
        </w:rPr>
      </w:pPr>
      <w:r>
        <w:rPr>
          <w:highlight w:val="lightGray"/>
        </w:rPr>
        <w:t>Reference 8 - 0.19% Coverage</w:t>
      </w:r>
    </w:p>
    <w:p>
      <w:pPr>
        <w:pStyle w:val="TextBody"/>
        <w:bidi w:val="0"/>
        <w:spacing w:before="0" w:after="0"/>
        <w:jc w:val="left"/>
        <w:rPr/>
      </w:pPr>
      <w:r>
        <w:rPr/>
        <w:t>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We have worked with dozens of other states and with numerous multilateral organizations to develop and share best practices designed to help states make wiser investments and develop more effective policies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2 references coded [ 0.41% Coverage]</w:t>
      </w:r>
    </w:p>
    <w:p>
      <w:pPr>
        <w:pStyle w:val="TextBody"/>
        <w:bidi w:val="0"/>
        <w:spacing w:before="113" w:after="113"/>
        <w:ind w:left="113" w:right="113" w:hanging="0"/>
        <w:jc w:val="left"/>
        <w:rPr>
          <w:highlight w:val="lightGray"/>
        </w:rPr>
      </w:pPr>
      <w:r>
        <w:rPr>
          <w:highlight w:val="lightGray"/>
        </w:rPr>
        <w:t>Reference 1 - 0.27% Coverage</w:t>
      </w:r>
    </w:p>
    <w:p>
      <w:pPr>
        <w:pStyle w:val="TextBody"/>
        <w:bidi w:val="0"/>
        <w:spacing w:before="0" w:after="0"/>
        <w:jc w:val="left"/>
        <w:rPr/>
      </w:pPr>
      <w:r>
        <w:rPr/>
        <w:t>As the world’s two largest emitters, the United States and China reached a landmark agreement to take significant action to reduce carbon pollution. The substantial contribution we have pledged to the Green Climate Fund will help the most vulnerable developing nations deal with climate change, reduce their carbon pollution, and invest in clean energy. More than 100 countries have also joined with us to reduce greenhouse gases under the Montreal Protocol—the same agreement the world used successfully to phase out ozone-depleting chemicals.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Recognizing that no society will succeed if it does not draw on the potential of all its people, we are pressing for the political and economic participation of women and girls—who are too often denied their inalienable rights and face substantial barriers to opportunity in too many places.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