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[ 0.10%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Government can assist by considering incentive-based legislative or regulatory tools to enhance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the value proposition and fostering an environment that facilitates and encourages partnership and information sharing.48, 49, 50</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United States should accelerate efforts to help other countries build legal frameworks and capacity to fight cybercrime and continue efforts to promote cybersecurity practices and standards.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20 references coded [ 0.71%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 the Power of Our Example</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we have wrestled with how to advance American interests in a world that has changed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shaping an international order that can meet the challenges of our time</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 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We are expanding our outreach to emerging nations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task we can lead</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8 - 0.07% Coverage</w:t>
      </w:r>
    </w:p>
    <w:p>
      <w:pPr>
        <w:pStyle w:val="TextBody"/>
        <w:bidi w:val="0"/>
        <w:spacing w:before="0" w:after="0"/>
        <w:jc w:val="left"/>
        <w:rPr/>
      </w:pPr>
      <w:r>
        <w:rPr/>
        <w:t>We are supporting the development of institutions within fragile democracies, integrating human rights as a part of our dialogue with repressive governments, and supporting the spread of technologies that facilitate the freedom to access information.</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just as global security depends upon strong and responsible American leadership.</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The Strategic Approach—The World We Seek</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In the past, the United States has thrived when both our nation and our national security policy have adapted to shape change instead of being shaped by it.</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Our moral leadership is grounded principally in the power of our example—not through an effort to impose our system on other peoples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apply our broader leadership for good in the world</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Pursuing Comprehensive Engagement</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It is, quite simply, the opposite of a self-imposed isolation that denies us the ability to shape outcomes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Through engagement, we can create opportunities to resolve differences, strengthen the international community’s support for our actions</w:t>
      </w:r>
    </w:p>
    <w:p>
      <w:pPr>
        <w:pStyle w:val="TextBody"/>
        <w:bidi w:val="0"/>
        <w:spacing w:before="113" w:after="113"/>
        <w:ind w:left="113" w:right="113" w:hanging="0"/>
        <w:jc w:val="left"/>
        <w:rPr>
          <w:highlight w:val="lightGray"/>
        </w:rPr>
      </w:pPr>
      <w:r>
        <w:rPr>
          <w:highlight w:val="lightGray"/>
        </w:rPr>
        <w:t>Reference 17 - 0.09% Coverage</w:t>
      </w:r>
    </w:p>
    <w:p>
      <w:pPr>
        <w:pStyle w:val="TextBody"/>
        <w:bidi w:val="0"/>
        <w:spacing w:before="0" w:after="0"/>
        <w:jc w:val="left"/>
        <w:rPr/>
      </w:pPr>
      <w:r>
        <w:rPr/>
        <w:t>we will pursue engagement among peoples—not just governments—around the world. The United States Government will make a sustained effort to engage civil society and citizens and facilitate increased connections among the American people and peoples around the world—through efforts ranging from public service and educational exchanges</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Practicing Principled Engagement with Non-Democratic Regimes:</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But there are also many open questions, unfinished reforms, and deep divisions—at home and abroad—that constrain our ability to advance our interests and renew our leadership.</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3 references coded [ 1.10%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Continued international engagement, collective self-defense, and the establishment of international cyberspace norms will also serve to strengthen cyberspace for the benefit of all.</w:t>
      </w:r>
    </w:p>
    <w:p>
      <w:pPr>
        <w:pStyle w:val="TextBody"/>
        <w:bidi w:val="0"/>
        <w:spacing w:before="113" w:after="113"/>
        <w:ind w:left="113" w:right="113" w:hanging="0"/>
        <w:jc w:val="left"/>
        <w:rPr>
          <w:highlight w:val="lightGray"/>
        </w:rPr>
      </w:pPr>
      <w:r>
        <w:rPr>
          <w:highlight w:val="lightGray"/>
        </w:rPr>
        <w:t>Reference 2 - 0.59% Coverage</w:t>
      </w:r>
    </w:p>
    <w:p>
      <w:pPr>
        <w:pStyle w:val="TextBody"/>
        <w:bidi w:val="0"/>
        <w:spacing w:before="0" w:after="0"/>
        <w:jc w:val="left"/>
        <w:rPr/>
      </w:pPr>
      <w:r>
        <w:rPr/>
        <w:t xml:space="preserve">Deputy Secretary of Defense William J. Lynn III, left, speaks </w:t>
        <w:br/>
        <w:t xml:space="preserve">DoD’s international engagement will support about cybersecurity at a meeting of NATO’s North Atlantic the U.S. International Strategy for Cyberspace Council in Brussels, Belgium, Sept. 14, 2010. DoD photo by Cherie Cullen. </w:t>
        <w:br/>
        <w:t xml:space="preserve">and the President’s commitment to fundamental freedoms, privacy, and the free Department of Defense Strategy for Operating in Cyberspace 9 </w:t>
        <w:br/>
        <w:t>flow of information</w:t>
      </w:r>
    </w:p>
    <w:p>
      <w:pPr>
        <w:pStyle w:val="TextBody"/>
        <w:bidi w:val="0"/>
        <w:spacing w:before="113" w:after="113"/>
        <w:ind w:left="113" w:right="113" w:hanging="0"/>
        <w:jc w:val="left"/>
        <w:rPr>
          <w:highlight w:val="lightGray"/>
        </w:rPr>
      </w:pPr>
      <w:r>
        <w:rPr>
          <w:highlight w:val="lightGray"/>
        </w:rPr>
        <w:t>Reference 3 - 0.27% Coverage</w:t>
      </w:r>
    </w:p>
    <w:p>
      <w:pPr>
        <w:pStyle w:val="TextBody"/>
        <w:bidi w:val="0"/>
        <w:spacing w:before="0" w:after="0"/>
        <w:jc w:val="left"/>
        <w:rPr/>
      </w:pPr>
      <w:r>
        <w:rPr/>
        <w:t>Engagement will create opportunities to initiate dialogues for sharing best practices in areas such as forensics, capability development, exercise participation, and public-private partnerships.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[ 0.30%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leadership in the international order.</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The 2010 National Security Strategy reaffirmed America’s commitment to retaining its global leadership role</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We will support whole-of-nation approaches to establishing and promoting norms, enhancing space situational awareness, and fostering greater transparency and information sharing.</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16 references coded [ 2.49%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Our Role in Cyberspace’s Future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As we adapt to meet those challenges, we will lead by example~</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This, in part, is the future of cyberspace that the United States seeks—and the future we will work to realize~</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We will continue to work internationally to forge consensus regarding how norms of behavior apply to cyberspace, with the understanding that an important first step in such efforts is applying the broad expectations of peaceful and just interstate conduct to cyberspace~</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advancing a principled approach to Internet policy-making and developing shared understandings in fora appropriate to each issue~</w:t>
      </w:r>
    </w:p>
    <w:p>
      <w:pPr>
        <w:pStyle w:val="TextBody"/>
        <w:bidi w:val="0"/>
        <w:spacing w:before="113" w:after="113"/>
        <w:ind w:left="113" w:right="113" w:hanging="0"/>
        <w:jc w:val="left"/>
        <w:rPr>
          <w:highlight w:val="lightGray"/>
        </w:rPr>
      </w:pPr>
      <w:r>
        <w:rPr>
          <w:highlight w:val="lightGray"/>
        </w:rPr>
        <w:t>Reference 6 - 0.20% Coverage</w:t>
      </w:r>
    </w:p>
    <w:p>
      <w:pPr>
        <w:pStyle w:val="TextBody"/>
        <w:bidi w:val="0"/>
        <w:spacing w:before="0" w:after="0"/>
        <w:jc w:val="left"/>
        <w:rPr/>
      </w:pPr>
      <w:r>
        <w:rPr/>
        <w:t>To realize this future and help promulgate positive norms, the United States will combine diplomacy, defense, and development to enhance prosperity, security, and openness so all can benefit from networked technology~ These three approaches are central to our efforts internationally~ I</w:t>
      </w:r>
    </w:p>
    <w:p>
      <w:pPr>
        <w:pStyle w:val="TextBody"/>
        <w:bidi w:val="0"/>
        <w:spacing w:before="113" w:after="113"/>
        <w:ind w:left="113" w:right="113" w:hanging="0"/>
        <w:jc w:val="left"/>
        <w:rPr>
          <w:highlight w:val="lightGray"/>
        </w:rPr>
      </w:pPr>
      <w:r>
        <w:rPr>
          <w:highlight w:val="lightGray"/>
        </w:rPr>
        <w:t>Reference 7 - 0.19% Coverage</w:t>
      </w:r>
    </w:p>
    <w:p>
      <w:pPr>
        <w:pStyle w:val="TextBody"/>
        <w:bidi w:val="0"/>
        <w:spacing w:before="0" w:after="0"/>
        <w:jc w:val="left"/>
        <w:rPr/>
      </w:pPr>
      <w:r>
        <w:rPr/>
        <w:t>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TextBody"/>
        <w:bidi w:val="0"/>
        <w:spacing w:before="113" w:after="113"/>
        <w:ind w:left="113" w:right="113" w:hanging="0"/>
        <w:jc w:val="left"/>
        <w:rPr>
          <w:highlight w:val="lightGray"/>
        </w:rPr>
      </w:pPr>
      <w:r>
        <w:rPr>
          <w:highlight w:val="lightGray"/>
        </w:rPr>
        <w:t>Reference 8 - 0.17% Coverage</w:t>
      </w:r>
    </w:p>
    <w:p>
      <w:pPr>
        <w:pStyle w:val="TextBody"/>
        <w:bidi w:val="0"/>
        <w:spacing w:before="0" w:after="0"/>
        <w:jc w:val="left"/>
        <w:rPr/>
      </w:pPr>
      <w:r>
        <w:rPr/>
        <w:t>We will continue to use our membership in these organizations, as well as in broader international organizations, to develop productive agendas that are appropriate to each organization’s expertise and that realize concrete benefits for members~</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This model of defense has been successfully shared internationally through education, training and ongoing operational and policy relationships~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11 - 0.24% Coverage</w:t>
      </w:r>
    </w:p>
    <w:p>
      <w:pPr>
        <w:pStyle w:val="TextBody"/>
        <w:bidi w:val="0"/>
        <w:spacing w:before="0" w:after="0"/>
        <w:jc w:val="left"/>
        <w:rPr/>
      </w:pPr>
      <w:r>
        <w:rP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TextBody"/>
        <w:bidi w:val="0"/>
        <w:spacing w:before="113" w:after="113"/>
        <w:ind w:left="113" w:right="113" w:hanging="0"/>
        <w:jc w:val="left"/>
        <w:rPr>
          <w:highlight w:val="lightGray"/>
        </w:rPr>
      </w:pPr>
      <w:r>
        <w:rPr>
          <w:highlight w:val="lightGray"/>
        </w:rPr>
        <w:t>Reference 12 - 0.41% Coverage</w:t>
      </w:r>
    </w:p>
    <w:p>
      <w:pPr>
        <w:pStyle w:val="TextBody"/>
        <w:bidi w:val="0"/>
        <w:spacing w:before="0" w:after="0"/>
        <w:jc w:val="left"/>
        <w:rPr/>
      </w:pPr>
      <w:r>
        <w:rPr/>
        <w:t>We have worked to include relevant cyberspace issues on the agenda at the Organization of American States (OAS), the Association of Southeast Asian Nations (ASEAN) Regional Forum (ARF), the Asia-Pacific Economic Cooperation Organization (APEC), the Organization for Cooperation and Security in Europe (OSCE), the African Union (AU), the Organization for Economic Cooperation and Development (OECD), the Group of Eight (G-8), the European Union (EU), the United Nations (U~N~), and the Council of Europe, and to ensure that work is supported by an effective institutional framework~</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To promote Internet governance structures that effectively serve the needs of all Internet users, we will: • Prioritize openness and innovation on the Internet.</w:t>
      </w:r>
    </w:p>
    <w:p>
      <w:pPr>
        <w:pStyle w:val="TextBody"/>
        <w:bidi w:val="0"/>
        <w:spacing w:before="113" w:after="113"/>
        <w:ind w:left="113" w:right="113" w:hanging="0"/>
        <w:jc w:val="left"/>
        <w:rPr>
          <w:highlight w:val="lightGray"/>
        </w:rPr>
      </w:pPr>
      <w:r>
        <w:rPr>
          <w:highlight w:val="lightGray"/>
        </w:rPr>
        <w:t>Reference 14 - 0.18% Coverage</w:t>
      </w:r>
    </w:p>
    <w:p>
      <w:pPr>
        <w:pStyle w:val="TextBody"/>
        <w:bidi w:val="0"/>
        <w:spacing w:before="0" w:after="0"/>
        <w:jc w:val="left"/>
        <w:rPr/>
      </w:pPr>
      <w:r>
        <w:rPr/>
        <w:t>The United States will continue to advance these goals through a variety of engagements, including outreach to appropriate multi-stakeholder institutions and organizations, and to relevant intergovernmental and nongovernmental organizations~</w:t>
      </w:r>
    </w:p>
    <w:p>
      <w:pPr>
        <w:pStyle w:val="TextBody"/>
        <w:bidi w:val="0"/>
        <w:spacing w:before="113" w:after="113"/>
        <w:ind w:left="113" w:right="113" w:hanging="0"/>
        <w:jc w:val="left"/>
        <w:rPr>
          <w:highlight w:val="lightGray"/>
        </w:rPr>
      </w:pPr>
      <w:r>
        <w:rPr>
          <w:highlight w:val="lightGray"/>
        </w:rPr>
        <w:t>Reference 15 - 0.12% Coverage</w:t>
      </w:r>
    </w:p>
    <w:p>
      <w:pPr>
        <w:pStyle w:val="TextBody"/>
        <w:bidi w:val="0"/>
        <w:spacing w:before="0" w:after="0"/>
        <w:jc w:val="left"/>
        <w:rPr/>
      </w:pPr>
      <w:r>
        <w:rPr/>
        <w:t>We have taken a lead role in convening fora, such as the Meridian Conference, which fosters collaboration on critical information infrastructure protection issues~</w:t>
      </w:r>
    </w:p>
    <w:p>
      <w:pPr>
        <w:pStyle w:val="TextBody"/>
        <w:bidi w:val="0"/>
        <w:spacing w:before="113" w:after="113"/>
        <w:ind w:left="113" w:right="113" w:hanging="0"/>
        <w:jc w:val="left"/>
        <w:rPr>
          <w:highlight w:val="lightGray"/>
        </w:rPr>
      </w:pPr>
      <w:r>
        <w:rPr>
          <w:highlight w:val="lightGray"/>
        </w:rPr>
        <w:t>Reference 16 - 0.17% Coverage</w:t>
      </w:r>
    </w:p>
    <w:p>
      <w:pPr>
        <w:pStyle w:val="TextBody"/>
        <w:bidi w:val="0"/>
        <w:spacing w:before="0" w:after="0"/>
        <w:jc w:val="left"/>
        <w:rPr/>
      </w:pPr>
      <w:r>
        <w:rPr/>
        <w:t>This strategy is a roadmap allowing the United States Government’s departments and agencies to better define and coordinate their role in our international cyberspace policy, to execute a specific way forward, and to plan for future implementation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America’s enduring effort to advance common interests without resort to arms is a hallmark of its stewardship of the international system.</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