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[ 0.10%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Government can assist by considering incentive-based legislative or regulatory tools to enhance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value proposition and fostering an environment that facilitates and encourages partnership and information sharing.48, 49, 50</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United States should accelerate efforts to help other countries build legal frameworks and capacity to fight cybercrime and continue efforts to promote cybersecurity practices and standards.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29 references coded [ 1.54%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shaping an international order that can meet the challenges of our time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This will allow America to leverage our engagement abroad on behalf of a world in which individuals enjoy more freedom and opportunity, and nations have incentives to act responsibly</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We are expanding our outreach to emerging nations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task we can lead</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We are supporting the development of institutions within fragile democracies, integrating human rights as a part of our dialogue with repressive governments, and supporting the spread of technologies that facilitate the freedom to access information.</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just as global security depends upon strong and responsible American leadership.</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In the past, the United States has thrived when both our nation and our national security policy have adapted to shape change instead of being shaped by it.</w:t>
      </w:r>
    </w:p>
    <w:p>
      <w:pPr>
        <w:pStyle w:val="TextBody"/>
        <w:bidi w:val="0"/>
        <w:spacing w:before="113" w:after="113"/>
        <w:ind w:left="113" w:right="113" w:hanging="0"/>
        <w:jc w:val="left"/>
        <w:rPr>
          <w:highlight w:val="lightGray"/>
        </w:rPr>
      </w:pPr>
      <w:r>
        <w:rPr>
          <w:highlight w:val="lightGray"/>
        </w:rPr>
        <w:t>Reference 13 - 0.13% Coverage</w:t>
      </w:r>
    </w:p>
    <w:p>
      <w:pPr>
        <w:pStyle w:val="TextBody"/>
        <w:bidi w:val="0"/>
        <w:spacing w:before="0" w:after="0"/>
        <w:jc w:val="left"/>
        <w:rPr/>
      </w:pPr>
      <w:r>
        <w:rPr/>
        <w:t>Our moral leadership is grounded principally in the power of our example—not through an effort to impose our system on other peoples. Yet over the years, some methods employed in pursuit of our security have compromised our fidelity to the values that we promote, and our leadership on their behalf. This undercuts our ability to support democratic movements abroad, challenge nations that violate international human rights norms, and apply our broader leadership for good in the world.</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Pursuing Comprehensive Engagement</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It is, quite simply, the opposite of a self-imposed isolation that denies us the ability to shape outcomes</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Through engagement, we can create opportunities to resolve differences, strengthen the international community’s support for our actions, learn about the intentions and nature of closed regimes, and plainly demonstrate to the publics within those nations that their governments are to blame for their isolation.</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we will pursue engagement among peoples—not just governments—around the world. The United States Government will make a sustained effort to engage civil society and citizens and facilitate increased connections among the American people and peoples around the world—through efforts ranging from public service and educational exchanges</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Facilitating increased international engagement outside of government will help prepare our country to thrive in a global economy, while 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At the same time, our engagement must be both comprehensive and strategic. It should extend beyond near-term threats by appealing to peoples’ aspirations for justice, education, and opportunity and by pursuing a positive and sustainable vision of U.S. partnership with the region.</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We continue to engage nations, institutions, and peoples in pursuit of these values abroad.</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23 - 0.08% Coverage</w:t>
      </w:r>
    </w:p>
    <w:p>
      <w:pPr>
        <w:pStyle w:val="TextBody"/>
        <w:bidi w:val="0"/>
        <w:spacing w:before="0" w:after="0"/>
        <w:jc w:val="left"/>
        <w:rPr/>
      </w:pPr>
      <w:r>
        <w:rPr/>
        <w:t>Practicing Principled Engagement with Non-Democratic Regimes: Even when we are focused on interests such as counterterrorism, nonproliferation, or enhancing economic ties, we will always seek in parallel to expand individual rights and opportunities through our bilateral engagement.</w:t>
      </w:r>
    </w:p>
    <w:p>
      <w:pPr>
        <w:pStyle w:val="TextBody"/>
        <w:bidi w:val="0"/>
        <w:spacing w:before="113" w:after="113"/>
        <w:ind w:left="113" w:right="113" w:hanging="0"/>
        <w:jc w:val="left"/>
        <w:rPr>
          <w:highlight w:val="lightGray"/>
        </w:rPr>
      </w:pPr>
      <w:r>
        <w:rPr>
          <w:highlight w:val="lightGray"/>
        </w:rPr>
        <w:t>Reference 24 - 0.18% Coverage</w:t>
      </w:r>
    </w:p>
    <w:p>
      <w:pPr>
        <w:pStyle w:val="TextBody"/>
        <w:bidi w:val="0"/>
        <w:spacing w:before="0" w:after="0"/>
        <w:jc w:val="left"/>
        <w:rPr/>
      </w:pPr>
      <w:r>
        <w:rPr/>
        <w:t>Building a Broader Coalition of Actors to Advance Universal Values: We are working to build support for democracy, rule of law, and human rights by working with other governments, nongovernmental organizations, and multilateral fora. The United States is committed to working to shape and strengthen existing institutions that are not delivering on their potential, such as the United Nations Human Rights Council. We are working within the broader U.N. system and through regional mechanisms to strengthen human rights monitoring and enforcement mechanisms, so that individuals and countries are held accountable for their violation of international human rights norms.</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It requires 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We have taken substantial steps to deepen our engagement in the region, through regional organizations, new dialogues, and high-level diplomacy.</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Above all, it is about renewing our leadership by calling upon what is best about America—our innovation and capacity; our openness and moral imagination.</w:t>
      </w:r>
    </w:p>
    <w:p>
      <w:pPr>
        <w:pStyle w:val="TextBody"/>
        <w:bidi w:val="0"/>
        <w:spacing w:before="113" w:after="113"/>
        <w:ind w:left="113" w:right="113" w:hanging="0"/>
        <w:jc w:val="left"/>
        <w:rPr>
          <w:highlight w:val="lightGray"/>
        </w:rPr>
      </w:pPr>
      <w:r>
        <w:rPr>
          <w:highlight w:val="lightGray"/>
        </w:rPr>
        <w:t>Reference 29 - 0.05%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3 references coded [ 1.10%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Continued international engagement, collective self-defense, and the establishment of international cyberspace norms will also serve to strengthen cyberspace for the benefit of all.</w:t>
      </w:r>
    </w:p>
    <w:p>
      <w:pPr>
        <w:pStyle w:val="TextBody"/>
        <w:bidi w:val="0"/>
        <w:spacing w:before="113" w:after="113"/>
        <w:ind w:left="113" w:right="113" w:hanging="0"/>
        <w:jc w:val="left"/>
        <w:rPr>
          <w:highlight w:val="lightGray"/>
        </w:rPr>
      </w:pPr>
      <w:r>
        <w:rPr>
          <w:highlight w:val="lightGray"/>
        </w:rPr>
        <w:t>Reference 2 - 0.59% Coverage</w:t>
      </w:r>
    </w:p>
    <w:p>
      <w:pPr>
        <w:pStyle w:val="TextBody"/>
        <w:bidi w:val="0"/>
        <w:spacing w:before="0" w:after="0"/>
        <w:jc w:val="left"/>
        <w:rPr/>
      </w:pPr>
      <w:r>
        <w:rPr/>
        <w:t xml:space="preserve">Deputy Secretary of Defense William J. Lynn III, left, speaks </w:t>
        <w:br/>
        <w:t xml:space="preserve">DoD’s international engagement will support about cybersecurity at a meeting of NATO’s North Atlantic the U.S. International Strategy for Cyberspace Council in Brussels, Belgium, Sept. 14, 2010. DoD photo by Cherie Cullen. </w:t>
        <w:br/>
        <w:t xml:space="preserve">and the President’s commitment to fundamental freedoms, privacy, and the free Department of Defense Strategy for Operating in Cyberspace 9 </w:t>
        <w:br/>
        <w:t>flow of information</w:t>
      </w:r>
    </w:p>
    <w:p>
      <w:pPr>
        <w:pStyle w:val="TextBody"/>
        <w:bidi w:val="0"/>
        <w:spacing w:before="113" w:after="113"/>
        <w:ind w:left="113" w:right="113" w:hanging="0"/>
        <w:jc w:val="left"/>
        <w:rPr>
          <w:highlight w:val="lightGray"/>
        </w:rPr>
      </w:pPr>
      <w:r>
        <w:rPr>
          <w:highlight w:val="lightGray"/>
        </w:rPr>
        <w:t>Reference 3 - 0.27% Coverage</w:t>
      </w:r>
    </w:p>
    <w:p>
      <w:pPr>
        <w:pStyle w:val="TextBody"/>
        <w:bidi w:val="0"/>
        <w:spacing w:before="0" w:after="0"/>
        <w:jc w:val="left"/>
        <w:rPr/>
      </w:pPr>
      <w:r>
        <w:rPr/>
        <w:t>Engagement will create opportunities to initiate dialogues for sharing best practices in areas such as forensics, capability development, exercise participation, and public-private partnerships.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leadership in the international order.</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 2010 National Security Strategy reaffirmed America’s commitment to retaining its global leadership role</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We will support whole-of-nation approaches to establishing and promoting norms, enhancing space situational awareness, and fostering greater transparency and information sharing.</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16 references coded [ 2.49%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Our Role in Cyberspace’s Future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As we adapt to meet those challenges, we will lead by example~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This, in part, is the future of cyberspace that the United States seeks—and the future we will work to realize~</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We will continue to work internationally to forge consensus regarding how norms of behavior apply to cyberspace, with the understanding that an important first step in such efforts is applying the broad expectations of peaceful and just interstate conduct to cyberspace~</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advancing a principled approach to Internet policy-making and developing shared understandings in fora appropriate to each issue~</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 I</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This model of defense has been successfully shared internationally through education, training and ongoing operational and policy relationships~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11 - 0.24% Coverage</w:t>
      </w:r>
    </w:p>
    <w:p>
      <w:pPr>
        <w:pStyle w:val="TextBody"/>
        <w:bidi w:val="0"/>
        <w:spacing w:before="0" w:after="0"/>
        <w:jc w:val="left"/>
        <w:rPr/>
      </w:pPr>
      <w:r>
        <w:rP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TextBody"/>
        <w:bidi w:val="0"/>
        <w:spacing w:before="113" w:after="113"/>
        <w:ind w:left="113" w:right="113" w:hanging="0"/>
        <w:jc w:val="left"/>
        <w:rPr>
          <w:highlight w:val="lightGray"/>
        </w:rPr>
      </w:pPr>
      <w:r>
        <w:rPr>
          <w:highlight w:val="lightGray"/>
        </w:rPr>
        <w:t>Reference 12 - 0.41% Coverage</w:t>
      </w:r>
    </w:p>
    <w:p>
      <w:pPr>
        <w:pStyle w:val="TextBody"/>
        <w:bidi w:val="0"/>
        <w:spacing w:before="0" w:after="0"/>
        <w:jc w:val="left"/>
        <w:rPr/>
      </w:pPr>
      <w:r>
        <w:rPr/>
        <w:t>We have worked to include relevant cyberspace issues on the agenda at the Organization of American States (OAS), the Association of Southeast Asian Nations (ASEAN) Regional Forum (ARF), the Asia-Pacific Economic Cooperation Organization (APEC), the Organization for Cooperation and Security in Europe (OSCE), the African Union (AU), the Organization for Economic Cooperation and Development (OECD), the Group of Eight (G-8), the European Union (EU), the United Nations (U~N~), and the Council of Europe, and to ensure that work is supported by an effective institutional framework~</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To promote Internet governance structures that effectively serve the needs of all Internet users, we will: • Prioritize openness and innovation on the Internet.</w:t>
      </w:r>
    </w:p>
    <w:p>
      <w:pPr>
        <w:pStyle w:val="TextBody"/>
        <w:bidi w:val="0"/>
        <w:spacing w:before="113" w:after="113"/>
        <w:ind w:left="113" w:right="113" w:hanging="0"/>
        <w:jc w:val="left"/>
        <w:rPr>
          <w:highlight w:val="lightGray"/>
        </w:rPr>
      </w:pPr>
      <w:r>
        <w:rPr>
          <w:highlight w:val="lightGray"/>
        </w:rPr>
        <w:t>Reference 14 - 0.18% Coverage</w:t>
      </w:r>
    </w:p>
    <w:p>
      <w:pPr>
        <w:pStyle w:val="TextBody"/>
        <w:bidi w:val="0"/>
        <w:spacing w:before="0" w:after="0"/>
        <w:jc w:val="left"/>
        <w:rPr/>
      </w:pPr>
      <w:r>
        <w:rPr/>
        <w:t>The United States will continue to advance these goals through a variety of engagements, including outreach to appropriate multi-stakeholder institutions and organizations, and to relevant intergovernmental and nongovernmental organizations~</w:t>
      </w:r>
    </w:p>
    <w:p>
      <w:pPr>
        <w:pStyle w:val="TextBody"/>
        <w:bidi w:val="0"/>
        <w:spacing w:before="113" w:after="113"/>
        <w:ind w:left="113" w:right="113" w:hanging="0"/>
        <w:jc w:val="left"/>
        <w:rPr>
          <w:highlight w:val="lightGray"/>
        </w:rPr>
      </w:pPr>
      <w:r>
        <w:rPr>
          <w:highlight w:val="lightGray"/>
        </w:rPr>
        <w:t>Reference 15 - 0.12% Coverage</w:t>
      </w:r>
    </w:p>
    <w:p>
      <w:pPr>
        <w:pStyle w:val="TextBody"/>
        <w:bidi w:val="0"/>
        <w:spacing w:before="0" w:after="0"/>
        <w:jc w:val="left"/>
        <w:rPr/>
      </w:pPr>
      <w:r>
        <w:rPr/>
        <w:t>We have taken a lead role in convening fora, such as the Meridian Conference, which fosters collaboration on critical information infrastructure protection issues~</w:t>
      </w:r>
    </w:p>
    <w:p>
      <w:pPr>
        <w:pStyle w:val="TextBody"/>
        <w:bidi w:val="0"/>
        <w:spacing w:before="113" w:after="113"/>
        <w:ind w:left="113" w:right="113" w:hanging="0"/>
        <w:jc w:val="left"/>
        <w:rPr>
          <w:highlight w:val="lightGray"/>
        </w:rPr>
      </w:pPr>
      <w:r>
        <w:rPr>
          <w:highlight w:val="lightGray"/>
        </w:rPr>
        <w:t>Reference 16 - 0.17% Coverage</w:t>
      </w:r>
    </w:p>
    <w:p>
      <w:pPr>
        <w:pStyle w:val="TextBody"/>
        <w:bidi w:val="0"/>
        <w:spacing w:before="0" w:after="0"/>
        <w:jc w:val="left"/>
        <w:rPr/>
      </w:pPr>
      <w:r>
        <w:rPr/>
        <w:t>This strategy is a roadmap allowing the United States Government’s departments and agencies to better define and coordinate their role in our international cyberspace policy, to execute a specific way forward, and to plan for future implementation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America’s enduring effort to advance common interests without resort to arms is a hallmark of its stewardship of the international system.</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6 references coded [ 0.93%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are playing a leading role in defining the international community’s post-2015 agenda for eliminating extreme poverty and promoting sustainable development while prioritizing women and youth.</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a strong and well-regulated economy positions the United States to lead international efforts to promote financial transparency and prevent the global financial system from being abused by transnational criminal and terrorist organizations to engage in, or launder the proceeds of illegal activity.</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We will continue to develop American fossil resources while becoming a more efficient country that develops cleaner, alternative fuels and vehicles. 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will lead the effort to marshal diverse resources and broad coalitions to advance the imperative of accountable, democratic governance.</w:t>
      </w:r>
    </w:p>
    <w:p>
      <w:pPr>
        <w:pStyle w:val="TextBody"/>
        <w:bidi w:val="0"/>
        <w:spacing w:before="113" w:after="113"/>
        <w:ind w:left="113" w:right="113" w:hanging="0"/>
        <w:jc w:val="left"/>
        <w:rPr>
          <w:highlight w:val="lightGray"/>
        </w:rPr>
      </w:pPr>
      <w:r>
        <w:rPr>
          <w:highlight w:val="lightGray"/>
        </w:rPr>
        <w:t>Reference 5 - 0.28% Coverage</w:t>
      </w:r>
    </w:p>
    <w:p>
      <w:pPr>
        <w:pStyle w:val="TextBody"/>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 And we will leverage our leadership in promoting food security, enhancing resilience, modernizing rural agriculture, reducing the vulnerability of the poor, and eliminating preventable child and maternal deaths as we drive progress toward an AIDS-free generation.</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We will continue mobilizing international support to strengthen and expand global norms of human rights. We will support women, youth, civil society, journalists, and entrepreneurs as drivers of change. We will continue to insist that governments uphold their human rights obligations, speak out against repression wherever it occurs, and work to prevent, and, if necessary, respond to mass atrocities.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5 references coded [ 0.80%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Engagement</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lead the way in developing and promulgating norms of state behavior in cyberspace,</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The United States Government has identified several peacetime norms of state behavior in cyberspace and will seek international support for these norms:</w:t>
      </w:r>
    </w:p>
    <w:p>
      <w:pPr>
        <w:pStyle w:val="TextBody"/>
        <w:bidi w:val="0"/>
        <w:spacing w:before="113" w:after="113"/>
        <w:ind w:left="113" w:right="113" w:hanging="0"/>
        <w:jc w:val="left"/>
        <w:rPr>
          <w:highlight w:val="lightGray"/>
        </w:rPr>
      </w:pPr>
      <w:r>
        <w:rPr>
          <w:highlight w:val="lightGray"/>
        </w:rPr>
        <w:t>Reference 5 - 0.35% Coverage</w:t>
      </w:r>
    </w:p>
    <w:p>
      <w:pPr>
        <w:pStyle w:val="TextBody"/>
        <w:bidi w:val="0"/>
        <w:spacing w:before="0" w:after="0"/>
        <w:jc w:val="left"/>
        <w:rPr/>
      </w:pPr>
      <w:r>
        <w:rPr/>
        <w:t>The United States Government has held “whole-of-government” dialogues on cyber issues with multiple like-minded countries, including Brazil, Germany, India, Japan, South Korea, and our Middle East, Nordic and Baltic State partners. We will also continue, as appropriate, to engage Russia, China, and other countries to explore available mechanisms for cybersecurity cooperation and continued dialogue on policy differences.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