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3 references coded [ 0.10%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Government can assist by considering incentive-based legislative or regulatory tools to enhance</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the value proposition and fostering an environment that facilitates and encourages partnership and information sharing.48, 49, 50</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United States should accelerate efforts to help other countries build legal frameworks and capacity to fight cybercrime and continue efforts to promote cybersecurity practices and standards.</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29 references coded [ 1.54%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Strengthen the Power of Our Example</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we have wrestled with how to advance American interests in a world that has changed</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shaping an international order that can meet the challenges of our time</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This will allow America to leverage our engagement abroad on behalf of a world in which individuals enjoy more freedom and opportunity, and nations have incentives to act responsibly</w:t>
      </w:r>
    </w:p>
    <w:p>
      <w:pPr>
        <w:pStyle w:val="TextBody"/>
        <w:bidi w:val="0"/>
        <w:spacing w:before="113" w:after="113"/>
        <w:ind w:left="113" w:right="113" w:hanging="0"/>
        <w:jc w:val="left"/>
        <w:rPr>
          <w:highlight w:val="lightGray"/>
        </w:rPr>
      </w:pPr>
      <w:r>
        <w:rPr>
          <w:highlight w:val="lightGray"/>
        </w:rPr>
        <w:t>Reference 5 - 0.14% Coverage</w:t>
      </w:r>
    </w:p>
    <w:p>
      <w:pPr>
        <w:pStyle w:val="TextBody"/>
        <w:bidi w:val="0"/>
        <w:spacing w:before="0" w:after="0"/>
        <w:jc w:val="left"/>
        <w:rPr/>
      </w:pPr>
      <w:r>
        <w:rPr/>
        <w:t>America’s commitment to democracy, human rights, and the rule of law are essential sources of our strength and influence in the world. They too must be cultivated by our rejection of actions like torture that are not in line with our values, by our commitment to pursue justice consistent with our Constitution, and by our steady determination to extend the promise of America to all of our citizens. America has always been a beacon to the peoples of the world when we ensure that the light of America’s example burns bright.</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We are expanding our outreach to emerging nations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task we can lead</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we are promoting universal values abroad by living them at home, and will not seek to impose these values through force</w:t>
      </w:r>
    </w:p>
    <w:p>
      <w:pPr>
        <w:pStyle w:val="TextBody"/>
        <w:bidi w:val="0"/>
        <w:spacing w:before="113" w:after="113"/>
        <w:ind w:left="113" w:right="113" w:hanging="0"/>
        <w:jc w:val="left"/>
        <w:rPr>
          <w:highlight w:val="lightGray"/>
        </w:rPr>
      </w:pPr>
      <w:r>
        <w:rPr>
          <w:highlight w:val="lightGray"/>
        </w:rPr>
        <w:t>Reference 9 - 0.07% Coverage</w:t>
      </w:r>
    </w:p>
    <w:p>
      <w:pPr>
        <w:pStyle w:val="TextBody"/>
        <w:bidi w:val="0"/>
        <w:spacing w:before="0" w:after="0"/>
        <w:jc w:val="left"/>
        <w:rPr/>
      </w:pPr>
      <w:r>
        <w:rPr/>
        <w:t>We are supporting the development of institutions within fragile democracies, integrating human rights as a part of our dialogue with repressive governments, and supporting the spread of technologies that facilitate the freedom to access information.</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just as global security depends upon strong and responsible American leadership.</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The Strategic Approach—The World We Seek</w:t>
      </w:r>
    </w:p>
    <w:p>
      <w:pPr>
        <w:pStyle w:val="TextBody"/>
        <w:bidi w:val="0"/>
        <w:spacing w:before="113" w:after="113"/>
        <w:ind w:left="113" w:right="113" w:hanging="0"/>
        <w:jc w:val="left"/>
        <w:rPr>
          <w:highlight w:val="lightGray"/>
        </w:rPr>
      </w:pPr>
      <w:r>
        <w:rPr>
          <w:highlight w:val="lightGray"/>
        </w:rPr>
        <w:t>Reference 12 - 0.04% Coverage</w:t>
      </w:r>
    </w:p>
    <w:p>
      <w:pPr>
        <w:pStyle w:val="TextBody"/>
        <w:bidi w:val="0"/>
        <w:spacing w:before="0" w:after="0"/>
        <w:jc w:val="left"/>
        <w:rPr/>
      </w:pPr>
      <w:r>
        <w:rPr/>
        <w:t>In the past, the United States has thrived when both our nation and our national security policy have adapted to shape change instead of being shaped by it.</w:t>
      </w:r>
    </w:p>
    <w:p>
      <w:pPr>
        <w:pStyle w:val="TextBody"/>
        <w:bidi w:val="0"/>
        <w:spacing w:before="113" w:after="113"/>
        <w:ind w:left="113" w:right="113" w:hanging="0"/>
        <w:jc w:val="left"/>
        <w:rPr>
          <w:highlight w:val="lightGray"/>
        </w:rPr>
      </w:pPr>
      <w:r>
        <w:rPr>
          <w:highlight w:val="lightGray"/>
        </w:rPr>
        <w:t>Reference 13 - 0.13% Coverage</w:t>
      </w:r>
    </w:p>
    <w:p>
      <w:pPr>
        <w:pStyle w:val="TextBody"/>
        <w:bidi w:val="0"/>
        <w:spacing w:before="0" w:after="0"/>
        <w:jc w:val="left"/>
        <w:rPr/>
      </w:pPr>
      <w:r>
        <w:rPr/>
        <w:t>Our moral leadership is grounded principally in the power of our example—not through an effort to impose our system on other peoples. Yet over the years, some methods employed in pursuit of our security have compromised our fidelity to the values that we promote, and our leadership on their behalf. This undercuts our ability to support democratic movements abroad, challenge nations that violate international human rights norms, and apply our broader leadership for good in the world.</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Pursuing Comprehensive Engagement</w:t>
      </w:r>
    </w:p>
    <w:p>
      <w:pPr>
        <w:pStyle w:val="TextBody"/>
        <w:bidi w:val="0"/>
        <w:spacing w:before="113" w:after="113"/>
        <w:ind w:left="113" w:right="113" w:hanging="0"/>
        <w:jc w:val="left"/>
        <w:rPr>
          <w:highlight w:val="lightGray"/>
        </w:rPr>
      </w:pPr>
      <w:r>
        <w:rPr>
          <w:highlight w:val="lightGray"/>
        </w:rPr>
        <w:t>Reference 15 - 0.03% Coverage</w:t>
      </w:r>
    </w:p>
    <w:p>
      <w:pPr>
        <w:pStyle w:val="TextBody"/>
        <w:bidi w:val="0"/>
        <w:spacing w:before="0" w:after="0"/>
        <w:jc w:val="left"/>
        <w:rPr/>
      </w:pPr>
      <w:r>
        <w:rPr/>
        <w:t>It is, quite simply, the opposite of a self-imposed isolation that denies us the ability to shape outcomes</w:t>
      </w:r>
    </w:p>
    <w:p>
      <w:pPr>
        <w:pStyle w:val="TextBody"/>
        <w:bidi w:val="0"/>
        <w:spacing w:before="113" w:after="113"/>
        <w:ind w:left="113" w:right="113" w:hanging="0"/>
        <w:jc w:val="left"/>
        <w:rPr>
          <w:highlight w:val="lightGray"/>
        </w:rPr>
      </w:pPr>
      <w:r>
        <w:rPr>
          <w:highlight w:val="lightGray"/>
        </w:rPr>
        <w:t>Reference 16 - 0.09% Coverage</w:t>
      </w:r>
    </w:p>
    <w:p>
      <w:pPr>
        <w:pStyle w:val="TextBody"/>
        <w:bidi w:val="0"/>
        <w:spacing w:before="0" w:after="0"/>
        <w:jc w:val="left"/>
        <w:rPr/>
      </w:pPr>
      <w:r>
        <w:rPr/>
        <w:t>Through engagement, we can create opportunities to resolve differences, strengthen the international community’s support for our actions, learn about the intentions and nature of closed regimes, and plainly demonstrate to the publics within those nations that their governments are to blame for their isolation.</w:t>
      </w:r>
    </w:p>
    <w:p>
      <w:pPr>
        <w:pStyle w:val="TextBody"/>
        <w:bidi w:val="0"/>
        <w:spacing w:before="113" w:after="113"/>
        <w:ind w:left="113" w:right="113" w:hanging="0"/>
        <w:jc w:val="left"/>
        <w:rPr>
          <w:highlight w:val="lightGray"/>
        </w:rPr>
      </w:pPr>
      <w:r>
        <w:rPr>
          <w:highlight w:val="lightGray"/>
        </w:rPr>
        <w:t>Reference 17 - 0.09% Coverage</w:t>
      </w:r>
    </w:p>
    <w:p>
      <w:pPr>
        <w:pStyle w:val="TextBody"/>
        <w:bidi w:val="0"/>
        <w:spacing w:before="0" w:after="0"/>
        <w:jc w:val="left"/>
        <w:rPr/>
      </w:pPr>
      <w:r>
        <w:rPr/>
        <w:t>we will pursue engagement among peoples—not just governments—around the world. The United States Government will make a sustained effort to engage civil society and citizens and facilitate increased connections among the American people and peoples around the world—through efforts ranging from public service and educational exchanges</w:t>
      </w:r>
    </w:p>
    <w:p>
      <w:pPr>
        <w:pStyle w:val="TextBody"/>
        <w:bidi w:val="0"/>
        <w:spacing w:before="113" w:after="113"/>
        <w:ind w:left="113" w:right="113" w:hanging="0"/>
        <w:jc w:val="left"/>
        <w:rPr>
          <w:highlight w:val="lightGray"/>
        </w:rPr>
      </w:pPr>
      <w:r>
        <w:rPr>
          <w:highlight w:val="lightGray"/>
        </w:rPr>
        <w:t>Reference 18 - 0.05% Coverage</w:t>
      </w:r>
    </w:p>
    <w:p>
      <w:pPr>
        <w:pStyle w:val="TextBody"/>
        <w:bidi w:val="0"/>
        <w:spacing w:before="0" w:after="0"/>
        <w:jc w:val="left"/>
        <w:rPr/>
      </w:pPr>
      <w:r>
        <w:rPr/>
        <w:t>these modes of engagement have a powerful and enduring impact beyond our borders, and are a cost-effective way of projecting a positive vision of American leadership.</w:t>
      </w:r>
    </w:p>
    <w:p>
      <w:pPr>
        <w:pStyle w:val="TextBody"/>
        <w:bidi w:val="0"/>
        <w:spacing w:before="113" w:after="113"/>
        <w:ind w:left="113" w:right="113" w:hanging="0"/>
        <w:jc w:val="left"/>
        <w:rPr>
          <w:highlight w:val="lightGray"/>
        </w:rPr>
      </w:pPr>
      <w:r>
        <w:rPr>
          <w:highlight w:val="lightGray"/>
        </w:rPr>
        <w:t>Reference 19 - 0.06% Coverage</w:t>
      </w:r>
    </w:p>
    <w:p>
      <w:pPr>
        <w:pStyle w:val="TextBody"/>
        <w:bidi w:val="0"/>
        <w:spacing w:before="0" w:after="0"/>
        <w:jc w:val="left"/>
        <w:rPr/>
      </w:pPr>
      <w:r>
        <w:rPr/>
        <w:t>Facilitating increased international engagement outside of government will help prepare our country to thrive in a global economy, while building the goodwill and relationships that are invaluable to sustaining American leadership.</w:t>
      </w:r>
    </w:p>
    <w:p>
      <w:pPr>
        <w:pStyle w:val="TextBody"/>
        <w:bidi w:val="0"/>
        <w:spacing w:before="113" w:after="113"/>
        <w:ind w:left="113" w:right="113" w:hanging="0"/>
        <w:jc w:val="left"/>
        <w:rPr>
          <w:highlight w:val="lightGray"/>
        </w:rPr>
      </w:pPr>
      <w:r>
        <w:rPr>
          <w:highlight w:val="lightGray"/>
        </w:rPr>
        <w:t>Reference 20 - 0.08% Coverage</w:t>
      </w:r>
    </w:p>
    <w:p>
      <w:pPr>
        <w:pStyle w:val="TextBody"/>
        <w:bidi w:val="0"/>
        <w:spacing w:before="0" w:after="0"/>
        <w:jc w:val="left"/>
        <w:rPr/>
      </w:pPr>
      <w:r>
        <w:rPr/>
        <w:t>At the same time, our engagement must be both comprehensive and strategic. It should extend beyond near-term threats by appealing to peoples’ aspirations for justice, education, and opportunity and by pursuing a positive and sustainable vision of U.S. partnership with the region.</w:t>
      </w:r>
    </w:p>
    <w:p>
      <w:pPr>
        <w:pStyle w:val="TextBody"/>
        <w:bidi w:val="0"/>
        <w:spacing w:before="113" w:after="113"/>
        <w:ind w:left="113" w:right="113" w:hanging="0"/>
        <w:jc w:val="left"/>
        <w:rPr>
          <w:highlight w:val="lightGray"/>
        </w:rPr>
      </w:pPr>
      <w:r>
        <w:rPr>
          <w:highlight w:val="lightGray"/>
        </w:rPr>
        <w:t>Reference 21 - 0.03% Coverage</w:t>
      </w:r>
    </w:p>
    <w:p>
      <w:pPr>
        <w:pStyle w:val="TextBody"/>
        <w:bidi w:val="0"/>
        <w:spacing w:before="0" w:after="0"/>
        <w:jc w:val="left"/>
        <w:rPr/>
      </w:pPr>
      <w:r>
        <w:rPr/>
        <w:t>We continue to engage nations, institutions, and peoples in pursuit of these values abroad.</w:t>
      </w:r>
    </w:p>
    <w:p>
      <w:pPr>
        <w:pStyle w:val="TextBody"/>
        <w:bidi w:val="0"/>
        <w:spacing w:before="113" w:after="113"/>
        <w:ind w:left="113" w:right="113" w:hanging="0"/>
        <w:jc w:val="left"/>
        <w:rPr>
          <w:highlight w:val="lightGray"/>
        </w:rPr>
      </w:pPr>
      <w:r>
        <w:rPr>
          <w:highlight w:val="lightGray"/>
        </w:rPr>
        <w:t>Reference 22 - 0.05% Coverage</w:t>
      </w:r>
    </w:p>
    <w:p>
      <w:pPr>
        <w:pStyle w:val="TextBody"/>
        <w:bidi w:val="0"/>
        <w:spacing w:before="0" w:after="0"/>
        <w:jc w:val="left"/>
        <w:rPr/>
      </w:pPr>
      <w:r>
        <w:rPr/>
        <w:t>The United States supports the expansion of democracy and human rights abroad because governments that respect these values are more just, peaceful, and legitimate.</w:t>
      </w:r>
    </w:p>
    <w:p>
      <w:pPr>
        <w:pStyle w:val="TextBody"/>
        <w:bidi w:val="0"/>
        <w:spacing w:before="113" w:after="113"/>
        <w:ind w:left="113" w:right="113" w:hanging="0"/>
        <w:jc w:val="left"/>
        <w:rPr>
          <w:highlight w:val="lightGray"/>
        </w:rPr>
      </w:pPr>
      <w:r>
        <w:rPr>
          <w:highlight w:val="lightGray"/>
        </w:rPr>
        <w:t>Reference 23 - 0.08% Coverage</w:t>
      </w:r>
    </w:p>
    <w:p>
      <w:pPr>
        <w:pStyle w:val="TextBody"/>
        <w:bidi w:val="0"/>
        <w:spacing w:before="0" w:after="0"/>
        <w:jc w:val="left"/>
        <w:rPr/>
      </w:pPr>
      <w:r>
        <w:rPr/>
        <w:t>Practicing Principled Engagement with Non-Democratic Regimes: Even when we are focused on interests such as counterterrorism, nonproliferation, or enhancing economic ties, we will always seek in parallel to expand individual rights and opportunities through our bilateral engagement.</w:t>
      </w:r>
    </w:p>
    <w:p>
      <w:pPr>
        <w:pStyle w:val="TextBody"/>
        <w:bidi w:val="0"/>
        <w:spacing w:before="113" w:after="113"/>
        <w:ind w:left="113" w:right="113" w:hanging="0"/>
        <w:jc w:val="left"/>
        <w:rPr>
          <w:highlight w:val="lightGray"/>
        </w:rPr>
      </w:pPr>
      <w:r>
        <w:rPr>
          <w:highlight w:val="lightGray"/>
        </w:rPr>
        <w:t>Reference 24 - 0.18% Coverage</w:t>
      </w:r>
    </w:p>
    <w:p>
      <w:pPr>
        <w:pStyle w:val="TextBody"/>
        <w:bidi w:val="0"/>
        <w:spacing w:before="0" w:after="0"/>
        <w:jc w:val="left"/>
        <w:rPr/>
      </w:pPr>
      <w:r>
        <w:rPr/>
        <w:t>Building a Broader Coalition of Actors to Advance Universal Values: We are working to build support for democracy, rule of law, and human rights by working with other governments, nongovernmental organizations, and multilateral fora. The United States is committed to working to shape and strengthen existing institutions that are not delivering on their potential, such as the United Nations Human Rights Council. We are working within the broader U.N. system and through regional mechanisms to strengthen human rights monitoring and enforcement mechanisms, so that individuals and countries are held accountable for their violation of international human rights norms.</w:t>
      </w:r>
    </w:p>
    <w:p>
      <w:pPr>
        <w:pStyle w:val="TextBody"/>
        <w:bidi w:val="0"/>
        <w:spacing w:before="113" w:after="113"/>
        <w:ind w:left="113" w:right="113" w:hanging="0"/>
        <w:jc w:val="left"/>
        <w:rPr>
          <w:highlight w:val="lightGray"/>
        </w:rPr>
      </w:pPr>
      <w:r>
        <w:rPr>
          <w:highlight w:val="lightGray"/>
        </w:rPr>
        <w:t>Reference 25 - 0.06% Coverage</w:t>
      </w:r>
    </w:p>
    <w:p>
      <w:pPr>
        <w:pStyle w:val="TextBody"/>
        <w:bidi w:val="0"/>
        <w:spacing w:before="0" w:after="0"/>
        <w:jc w:val="left"/>
        <w:rPr/>
      </w:pPr>
      <w:r>
        <w:rPr/>
        <w:t>It requires sustained outreach to foreign governments, political leaderships, and other critical constituencies that must commit the necessary capabilities and resources to enable effective, collective action.</w:t>
      </w:r>
    </w:p>
    <w:p>
      <w:pPr>
        <w:pStyle w:val="TextBody"/>
        <w:bidi w:val="0"/>
        <w:spacing w:before="113" w:after="113"/>
        <w:ind w:left="113" w:right="113" w:hanging="0"/>
        <w:jc w:val="left"/>
        <w:rPr>
          <w:highlight w:val="lightGray"/>
        </w:rPr>
      </w:pPr>
      <w:r>
        <w:rPr>
          <w:highlight w:val="lightGray"/>
        </w:rPr>
        <w:t>Reference 26 - 0.04% Coverage</w:t>
      </w:r>
    </w:p>
    <w:p>
      <w:pPr>
        <w:pStyle w:val="TextBody"/>
        <w:bidi w:val="0"/>
        <w:spacing w:before="0" w:after="0"/>
        <w:jc w:val="left"/>
        <w:rPr/>
      </w:pPr>
      <w:r>
        <w:rPr/>
        <w:t>We have taken substantial steps to deepen our engagement in the region, through regional organizations, new dialogues, and high-level diplomacy.</w:t>
      </w:r>
    </w:p>
    <w:p>
      <w:pPr>
        <w:pStyle w:val="TextBody"/>
        <w:bidi w:val="0"/>
        <w:spacing w:before="113" w:after="113"/>
        <w:ind w:left="113" w:right="113" w:hanging="0"/>
        <w:jc w:val="left"/>
        <w:rPr>
          <w:highlight w:val="lightGray"/>
        </w:rPr>
      </w:pPr>
      <w:r>
        <w:rPr>
          <w:highlight w:val="lightGray"/>
        </w:rPr>
        <w:t>Reference 27 - 0.05% Coverage</w:t>
      </w:r>
    </w:p>
    <w:p>
      <w:pPr>
        <w:pStyle w:val="TextBody"/>
        <w:bidi w:val="0"/>
        <w:spacing w:before="0" w:after="0"/>
        <w:jc w:val="left"/>
        <w:rPr/>
      </w:pPr>
      <w:r>
        <w:rPr/>
        <w:t>We will push for the recognition of norms of behavior in cyberspace, and otherwise work with global partners to ensure the protection of the free flow of information and our continued access.</w:t>
      </w:r>
    </w:p>
    <w:p>
      <w:pPr>
        <w:pStyle w:val="TextBody"/>
        <w:bidi w:val="0"/>
        <w:spacing w:before="113" w:after="113"/>
        <w:ind w:left="113" w:right="113" w:hanging="0"/>
        <w:jc w:val="left"/>
        <w:rPr>
          <w:highlight w:val="lightGray"/>
        </w:rPr>
      </w:pPr>
      <w:r>
        <w:rPr>
          <w:highlight w:val="lightGray"/>
        </w:rPr>
        <w:t>Reference 28 - 0.04% Coverage</w:t>
      </w:r>
    </w:p>
    <w:p>
      <w:pPr>
        <w:pStyle w:val="TextBody"/>
        <w:bidi w:val="0"/>
        <w:spacing w:before="0" w:after="0"/>
        <w:jc w:val="left"/>
        <w:rPr/>
      </w:pPr>
      <w:r>
        <w:rPr/>
        <w:t>Above all, it is about renewing our leadership by calling upon what is best about America—our innovation and capacity; our openness and moral imagination.</w:t>
      </w:r>
    </w:p>
    <w:p>
      <w:pPr>
        <w:pStyle w:val="TextBody"/>
        <w:bidi w:val="0"/>
        <w:spacing w:before="113" w:after="113"/>
        <w:ind w:left="113" w:right="113" w:hanging="0"/>
        <w:jc w:val="left"/>
        <w:rPr>
          <w:highlight w:val="lightGray"/>
        </w:rPr>
      </w:pPr>
      <w:r>
        <w:rPr>
          <w:highlight w:val="lightGray"/>
        </w:rPr>
        <w:t>Reference 29 - 0.05% Coverage</w:t>
      </w:r>
    </w:p>
    <w:p>
      <w:pPr>
        <w:pStyle w:val="TextBody"/>
        <w:bidi w:val="0"/>
        <w:spacing w:before="0" w:after="0"/>
        <w:jc w:val="left"/>
        <w:rPr/>
      </w:pPr>
      <w:r>
        <w:rPr/>
        <w:t>But there are also many open questions, unfinished reforms, and deep divisions—at home and abroad—that constrain our ability to advance our interests and renew our leadership.</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3 references coded [ 1.10% Coverage]</w:t>
      </w:r>
    </w:p>
    <w:p>
      <w:pPr>
        <w:pStyle w:val="TextBody"/>
        <w:bidi w:val="0"/>
        <w:spacing w:before="113" w:after="113"/>
        <w:ind w:left="113" w:right="113" w:hanging="0"/>
        <w:jc w:val="left"/>
        <w:rPr>
          <w:highlight w:val="lightGray"/>
        </w:rPr>
      </w:pPr>
      <w:r>
        <w:rPr>
          <w:highlight w:val="lightGray"/>
        </w:rPr>
        <w:t>Reference 1 - 0.25% Coverage</w:t>
      </w:r>
    </w:p>
    <w:p>
      <w:pPr>
        <w:pStyle w:val="TextBody"/>
        <w:bidi w:val="0"/>
        <w:spacing w:before="0" w:after="0"/>
        <w:jc w:val="left"/>
        <w:rPr/>
      </w:pPr>
      <w:r>
        <w:rPr/>
        <w:t>Continued international engagement, collective self-defense, and the establishment of international cyberspace norms will also serve to strengthen cyberspace for the benefit of all.</w:t>
      </w:r>
    </w:p>
    <w:p>
      <w:pPr>
        <w:pStyle w:val="TextBody"/>
        <w:bidi w:val="0"/>
        <w:spacing w:before="113" w:after="113"/>
        <w:ind w:left="113" w:right="113" w:hanging="0"/>
        <w:jc w:val="left"/>
        <w:rPr>
          <w:highlight w:val="lightGray"/>
        </w:rPr>
      </w:pPr>
      <w:r>
        <w:rPr>
          <w:highlight w:val="lightGray"/>
        </w:rPr>
        <w:t>Reference 2 - 0.59% Coverage</w:t>
      </w:r>
    </w:p>
    <w:p>
      <w:pPr>
        <w:pStyle w:val="TextBody"/>
        <w:bidi w:val="0"/>
        <w:spacing w:before="0" w:after="0"/>
        <w:jc w:val="left"/>
        <w:rPr/>
      </w:pPr>
      <w:r>
        <w:rPr/>
        <w:t xml:space="preserve">Deputy Secretary of Defense William J. Lynn III, left, speaks </w:t>
        <w:br/>
        <w:t xml:space="preserve">DoD’s international engagement will support about cybersecurity at a meeting of NATO’s North Atlantic the U.S. International Strategy for Cyberspace Council in Brussels, Belgium, Sept. 14, 2010. DoD photo by Cherie Cullen. </w:t>
        <w:br/>
        <w:t xml:space="preserve">and the President’s commitment to fundamental freedoms, privacy, and the free Department of Defense Strategy for Operating in Cyberspace 9 </w:t>
        <w:br/>
        <w:t>flow of information</w:t>
      </w:r>
    </w:p>
    <w:p>
      <w:pPr>
        <w:pStyle w:val="TextBody"/>
        <w:bidi w:val="0"/>
        <w:spacing w:before="113" w:after="113"/>
        <w:ind w:left="113" w:right="113" w:hanging="0"/>
        <w:jc w:val="left"/>
        <w:rPr>
          <w:highlight w:val="lightGray"/>
        </w:rPr>
      </w:pPr>
      <w:r>
        <w:rPr>
          <w:highlight w:val="lightGray"/>
        </w:rPr>
        <w:t>Reference 3 - 0.27% Coverage</w:t>
      </w:r>
    </w:p>
    <w:p>
      <w:pPr>
        <w:pStyle w:val="TextBody"/>
        <w:bidi w:val="0"/>
        <w:spacing w:before="0" w:after="0"/>
        <w:jc w:val="left"/>
        <w:rPr/>
      </w:pPr>
      <w:r>
        <w:rPr/>
        <w:t>Engagement will create opportunities to initiate dialogues for sharing best practices in areas such as forensics, capability development, exercise participation, and public-private partnerships.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3 references coded [ 0.30%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leadership in the international order.</w:t>
      </w:r>
    </w:p>
    <w:p>
      <w:pPr>
        <w:pStyle w:val="TextBody"/>
        <w:bidi w:val="0"/>
        <w:spacing w:before="113" w:after="113"/>
        <w:ind w:left="113" w:right="113" w:hanging="0"/>
        <w:jc w:val="left"/>
        <w:rPr>
          <w:highlight w:val="lightGray"/>
        </w:rPr>
      </w:pPr>
      <w:r>
        <w:rPr>
          <w:highlight w:val="lightGray"/>
        </w:rPr>
        <w:t>Reference 2 - 0.10% Coverage</w:t>
      </w:r>
    </w:p>
    <w:p>
      <w:pPr>
        <w:pStyle w:val="TextBody"/>
        <w:bidi w:val="0"/>
        <w:spacing w:before="0" w:after="0"/>
        <w:jc w:val="left"/>
        <w:rPr/>
      </w:pPr>
      <w:r>
        <w:rPr/>
        <w:t>The 2010 National Security Strategy reaffirmed America’s commitment to retaining its global leadership role</w:t>
      </w:r>
    </w:p>
    <w:p>
      <w:pPr>
        <w:pStyle w:val="TextBody"/>
        <w:bidi w:val="0"/>
        <w:spacing w:before="113" w:after="113"/>
        <w:ind w:left="113" w:right="113" w:hanging="0"/>
        <w:jc w:val="left"/>
        <w:rPr>
          <w:highlight w:val="lightGray"/>
        </w:rPr>
      </w:pPr>
      <w:r>
        <w:rPr>
          <w:highlight w:val="lightGray"/>
        </w:rPr>
        <w:t>Reference 3 - 0.16% Coverage</w:t>
      </w:r>
    </w:p>
    <w:p>
      <w:pPr>
        <w:pStyle w:val="TextBody"/>
        <w:bidi w:val="0"/>
        <w:spacing w:before="0" w:after="0"/>
        <w:jc w:val="left"/>
        <w:rPr/>
      </w:pPr>
      <w:r>
        <w:rPr/>
        <w:t>We will support whole-of-nation approaches to establishing and promoting norms, enhancing space situational awareness, and fostering greater transparency and information sharing.</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16 references coded [ 2.49%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Our Role in Cyberspace’s Future</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As we adapt to meet those challenges, we will lead by example~</w:t>
      </w:r>
    </w:p>
    <w:p>
      <w:pPr>
        <w:pStyle w:val="TextBody"/>
        <w:bidi w:val="0"/>
        <w:spacing w:before="113" w:after="113"/>
        <w:ind w:left="113" w:right="113" w:hanging="0"/>
        <w:jc w:val="left"/>
        <w:rPr>
          <w:highlight w:val="lightGray"/>
        </w:rPr>
      </w:pPr>
      <w:r>
        <w:rPr>
          <w:highlight w:val="lightGray"/>
        </w:rPr>
        <w:t>Reference 3 - 0.08% Coverage</w:t>
      </w:r>
    </w:p>
    <w:p>
      <w:pPr>
        <w:pStyle w:val="TextBody"/>
        <w:bidi w:val="0"/>
        <w:spacing w:before="0" w:after="0"/>
        <w:jc w:val="left"/>
        <w:rPr/>
      </w:pPr>
      <w:r>
        <w:rPr/>
        <w:t>This, in part, is the future of cyberspace that the United States seeks—and the future we will work to realize~</w:t>
      </w:r>
    </w:p>
    <w:p>
      <w:pPr>
        <w:pStyle w:val="TextBody"/>
        <w:bidi w:val="0"/>
        <w:spacing w:before="113" w:after="113"/>
        <w:ind w:left="113" w:right="113" w:hanging="0"/>
        <w:jc w:val="left"/>
        <w:rPr>
          <w:highlight w:val="lightGray"/>
        </w:rPr>
      </w:pPr>
      <w:r>
        <w:rPr>
          <w:highlight w:val="lightGray"/>
        </w:rPr>
        <w:t>Reference 4 - 0.19% Coverage</w:t>
      </w:r>
    </w:p>
    <w:p>
      <w:pPr>
        <w:pStyle w:val="TextBody"/>
        <w:bidi w:val="0"/>
        <w:spacing w:before="0" w:after="0"/>
        <w:jc w:val="left"/>
        <w:rPr/>
      </w:pPr>
      <w:r>
        <w:rPr/>
        <w:t>We will continue to work internationally to forge consensus regarding how norms of behavior apply to cyberspace, with the understanding that an important first step in such efforts is applying the broad expectations of peaceful and just interstate conduct to cyberspace~</w:t>
      </w:r>
    </w:p>
    <w:p>
      <w:pPr>
        <w:pStyle w:val="TextBody"/>
        <w:bidi w:val="0"/>
        <w:spacing w:before="113" w:after="113"/>
        <w:ind w:left="113" w:right="113" w:hanging="0"/>
        <w:jc w:val="left"/>
        <w:rPr>
          <w:highlight w:val="lightGray"/>
        </w:rPr>
      </w:pPr>
      <w:r>
        <w:rPr>
          <w:highlight w:val="lightGray"/>
        </w:rPr>
        <w:t>Reference 5 - 0.09% Coverage</w:t>
      </w:r>
    </w:p>
    <w:p>
      <w:pPr>
        <w:pStyle w:val="TextBody"/>
        <w:bidi w:val="0"/>
        <w:spacing w:before="0" w:after="0"/>
        <w:jc w:val="left"/>
        <w:rPr/>
      </w:pPr>
      <w:r>
        <w:rPr/>
        <w:t>advancing a principled approach to Internet policy-making and developing shared understandings in fora appropriate to each issue~</w:t>
      </w:r>
    </w:p>
    <w:p>
      <w:pPr>
        <w:pStyle w:val="TextBody"/>
        <w:bidi w:val="0"/>
        <w:spacing w:before="113" w:after="113"/>
        <w:ind w:left="113" w:right="113" w:hanging="0"/>
        <w:jc w:val="left"/>
        <w:rPr>
          <w:highlight w:val="lightGray"/>
        </w:rPr>
      </w:pPr>
      <w:r>
        <w:rPr>
          <w:highlight w:val="lightGray"/>
        </w:rPr>
        <w:t>Reference 6 - 0.20% Coverage</w:t>
      </w:r>
    </w:p>
    <w:p>
      <w:pPr>
        <w:pStyle w:val="TextBody"/>
        <w:bidi w:val="0"/>
        <w:spacing w:before="0" w:after="0"/>
        <w:jc w:val="left"/>
        <w:rPr/>
      </w:pPr>
      <w:r>
        <w:rPr/>
        <w:t>To realize this future and help promulgate positive norms, the United States will combine diplomacy, defense, and development to enhance prosperity, security, and openness so all can benefit from networked technology~ These three approaches are central to our efforts internationally~ I</w:t>
      </w:r>
    </w:p>
    <w:p>
      <w:pPr>
        <w:pStyle w:val="TextBody"/>
        <w:bidi w:val="0"/>
        <w:spacing w:before="113" w:after="113"/>
        <w:ind w:left="113" w:right="113" w:hanging="0"/>
        <w:jc w:val="left"/>
        <w:rPr>
          <w:highlight w:val="lightGray"/>
        </w:rPr>
      </w:pPr>
      <w:r>
        <w:rPr>
          <w:highlight w:val="lightGray"/>
        </w:rPr>
        <w:t>Reference 7 - 0.19% Coverage</w:t>
      </w:r>
    </w:p>
    <w:p>
      <w:pPr>
        <w:pStyle w:val="TextBody"/>
        <w:bidi w:val="0"/>
        <w:spacing w:before="0" w:after="0"/>
        <w:jc w:val="left"/>
        <w:rPr/>
      </w:pPr>
      <w:r>
        <w:rPr/>
        <w:t>The United States will work to create incentives for, and build consensus around, an international environment in which states—recognizing the intrinsic value of an open, interoperable, secure, and reliable cyberspace—work together and act as responsible stakeholders~</w:t>
      </w:r>
    </w:p>
    <w:p>
      <w:pPr>
        <w:pStyle w:val="TextBody"/>
        <w:bidi w:val="0"/>
        <w:spacing w:before="113" w:after="113"/>
        <w:ind w:left="113" w:right="113" w:hanging="0"/>
        <w:jc w:val="left"/>
        <w:rPr>
          <w:highlight w:val="lightGray"/>
        </w:rPr>
      </w:pPr>
      <w:r>
        <w:rPr>
          <w:highlight w:val="lightGray"/>
        </w:rPr>
        <w:t>Reference 8 - 0.17% Coverage</w:t>
      </w:r>
    </w:p>
    <w:p>
      <w:pPr>
        <w:pStyle w:val="TextBody"/>
        <w:bidi w:val="0"/>
        <w:spacing w:before="0" w:after="0"/>
        <w:jc w:val="left"/>
        <w:rPr/>
      </w:pPr>
      <w:r>
        <w:rPr/>
        <w:t>We will continue to use our membership in these organizations, as well as in broader international organizations, to develop productive agendas that are appropriate to each organization’s expertise and that realize concrete benefits for members~</w:t>
      </w:r>
    </w:p>
    <w:p>
      <w:pPr>
        <w:pStyle w:val="TextBody"/>
        <w:bidi w:val="0"/>
        <w:spacing w:before="113" w:after="113"/>
        <w:ind w:left="113" w:right="113" w:hanging="0"/>
        <w:jc w:val="left"/>
        <w:rPr>
          <w:highlight w:val="lightGray"/>
        </w:rPr>
      </w:pPr>
      <w:r>
        <w:rPr>
          <w:highlight w:val="lightGray"/>
        </w:rPr>
        <w:t>Reference 9 - 0.11% Coverage</w:t>
      </w:r>
    </w:p>
    <w:p>
      <w:pPr>
        <w:pStyle w:val="TextBody"/>
        <w:bidi w:val="0"/>
        <w:spacing w:before="0" w:after="0"/>
        <w:jc w:val="left"/>
        <w:rPr/>
      </w:pPr>
      <w:r>
        <w:rPr/>
        <w:t>This model of defense has been successfully shared internationally through education, training and ongoing operational and policy relationships~</w:t>
      </w:r>
    </w:p>
    <w:p>
      <w:pPr>
        <w:pStyle w:val="TextBody"/>
        <w:bidi w:val="0"/>
        <w:spacing w:before="113" w:after="113"/>
        <w:ind w:left="113" w:right="113" w:hanging="0"/>
        <w:jc w:val="left"/>
        <w:rPr>
          <w:highlight w:val="lightGray"/>
        </w:rPr>
      </w:pPr>
      <w:r>
        <w:rPr>
          <w:highlight w:val="lightGray"/>
        </w:rPr>
        <w:t>Reference 10 - 0.15% Coverage</w:t>
      </w:r>
    </w:p>
    <w:p>
      <w:pPr>
        <w:pStyle w:val="TextBody"/>
        <w:bidi w:val="0"/>
        <w:spacing w:before="0" w:after="0"/>
        <w:jc w:val="left"/>
        <w:rPr/>
      </w:pPr>
      <w:r>
        <w:rPr/>
        <w:t>Our Nation can and will play an active role in providing the knowledge and capacity to build and secure new and existing digital systems, and in so doing, build consensus among states to behave as responsible stakeholders~</w:t>
      </w:r>
    </w:p>
    <w:p>
      <w:pPr>
        <w:pStyle w:val="TextBody"/>
        <w:bidi w:val="0"/>
        <w:spacing w:before="113" w:after="113"/>
        <w:ind w:left="113" w:right="113" w:hanging="0"/>
        <w:jc w:val="left"/>
        <w:rPr>
          <w:highlight w:val="lightGray"/>
        </w:rPr>
      </w:pPr>
      <w:r>
        <w:rPr>
          <w:highlight w:val="lightGray"/>
        </w:rPr>
        <w:t>Reference 11 - 0.24% Coverage</w:t>
      </w:r>
    </w:p>
    <w:p>
      <w:pPr>
        <w:pStyle w:val="TextBody"/>
        <w:bidi w:val="0"/>
        <w:spacing w:before="0" w:after="0"/>
        <w:jc w:val="left"/>
        <w:rPr/>
      </w:pPr>
      <w:r>
        <w:rPr/>
        <w:t>The United States will facilitate cybersecurity capacity-building abroad, bilaterally and through multilateral organizations, so that each country has the means to protect its digital infrastructure, strengthen global networks, and build closer partnerships in the consensus for open, interoperable, secure, and reliable networks~</w:t>
      </w:r>
    </w:p>
    <w:p>
      <w:pPr>
        <w:pStyle w:val="TextBody"/>
        <w:bidi w:val="0"/>
        <w:spacing w:before="113" w:after="113"/>
        <w:ind w:left="113" w:right="113" w:hanging="0"/>
        <w:jc w:val="left"/>
        <w:rPr>
          <w:highlight w:val="lightGray"/>
        </w:rPr>
      </w:pPr>
      <w:r>
        <w:rPr>
          <w:highlight w:val="lightGray"/>
        </w:rPr>
        <w:t>Reference 12 - 0.41% Coverage</w:t>
      </w:r>
    </w:p>
    <w:p>
      <w:pPr>
        <w:pStyle w:val="TextBody"/>
        <w:bidi w:val="0"/>
        <w:spacing w:before="0" w:after="0"/>
        <w:jc w:val="left"/>
        <w:rPr/>
      </w:pPr>
      <w:r>
        <w:rPr/>
        <w:t>We have worked to include relevant cyberspace issues on the agenda at the Organization of American States (OAS), the Association of Southeast Asian Nations (ASEAN) Regional Forum (ARF), the Asia-Pacific Economic Cooperation Organization (APEC), the Organization for Cooperation and Security in Europe (OSCE), the African Union (AU), the Organization for Economic Cooperation and Development (OECD), the Group of Eight (G-8), the European Union (EU), the United Nations (U~N~), and the Council of Europe, and to ensure that work is supported by an effective institutional framework~</w:t>
      </w:r>
    </w:p>
    <w:p>
      <w:pPr>
        <w:pStyle w:val="TextBody"/>
        <w:bidi w:val="0"/>
        <w:spacing w:before="113" w:after="113"/>
        <w:ind w:left="113" w:right="113" w:hanging="0"/>
        <w:jc w:val="left"/>
        <w:rPr>
          <w:highlight w:val="lightGray"/>
        </w:rPr>
      </w:pPr>
      <w:r>
        <w:rPr>
          <w:highlight w:val="lightGray"/>
        </w:rPr>
        <w:t>Reference 13 - 0.11% Coverage</w:t>
      </w:r>
    </w:p>
    <w:p>
      <w:pPr>
        <w:pStyle w:val="TextBody"/>
        <w:bidi w:val="0"/>
        <w:spacing w:before="0" w:after="0"/>
        <w:jc w:val="left"/>
        <w:rPr/>
      </w:pPr>
      <w:r>
        <w:rPr/>
        <w:t>To promote Internet governance structures that effectively serve the needs of all Internet users, we will: • Prioritize openness and innovation on the Internet.</w:t>
      </w:r>
    </w:p>
    <w:p>
      <w:pPr>
        <w:pStyle w:val="TextBody"/>
        <w:bidi w:val="0"/>
        <w:spacing w:before="113" w:after="113"/>
        <w:ind w:left="113" w:right="113" w:hanging="0"/>
        <w:jc w:val="left"/>
        <w:rPr>
          <w:highlight w:val="lightGray"/>
        </w:rPr>
      </w:pPr>
      <w:r>
        <w:rPr>
          <w:highlight w:val="lightGray"/>
        </w:rPr>
        <w:t>Reference 14 - 0.18% Coverage</w:t>
      </w:r>
    </w:p>
    <w:p>
      <w:pPr>
        <w:pStyle w:val="TextBody"/>
        <w:bidi w:val="0"/>
        <w:spacing w:before="0" w:after="0"/>
        <w:jc w:val="left"/>
        <w:rPr/>
      </w:pPr>
      <w:r>
        <w:rPr/>
        <w:t>The United States will continue to advance these goals through a variety of engagements, including outreach to appropriate multi-stakeholder institutions and organizations, and to relevant intergovernmental and nongovernmental organizations~</w:t>
      </w:r>
    </w:p>
    <w:p>
      <w:pPr>
        <w:pStyle w:val="TextBody"/>
        <w:bidi w:val="0"/>
        <w:spacing w:before="113" w:after="113"/>
        <w:ind w:left="113" w:right="113" w:hanging="0"/>
        <w:jc w:val="left"/>
        <w:rPr>
          <w:highlight w:val="lightGray"/>
        </w:rPr>
      </w:pPr>
      <w:r>
        <w:rPr>
          <w:highlight w:val="lightGray"/>
        </w:rPr>
        <w:t>Reference 15 - 0.12% Coverage</w:t>
      </w:r>
    </w:p>
    <w:p>
      <w:pPr>
        <w:pStyle w:val="TextBody"/>
        <w:bidi w:val="0"/>
        <w:spacing w:before="0" w:after="0"/>
        <w:jc w:val="left"/>
        <w:rPr/>
      </w:pPr>
      <w:r>
        <w:rPr/>
        <w:t>We have taken a lead role in convening fora, such as the Meridian Conference, which fosters collaboration on critical information infrastructure protection issues~</w:t>
      </w:r>
    </w:p>
    <w:p>
      <w:pPr>
        <w:pStyle w:val="TextBody"/>
        <w:bidi w:val="0"/>
        <w:spacing w:before="113" w:after="113"/>
        <w:ind w:left="113" w:right="113" w:hanging="0"/>
        <w:jc w:val="left"/>
        <w:rPr>
          <w:highlight w:val="lightGray"/>
        </w:rPr>
      </w:pPr>
      <w:r>
        <w:rPr>
          <w:highlight w:val="lightGray"/>
        </w:rPr>
        <w:t>Reference 16 - 0.17% Coverage</w:t>
      </w:r>
    </w:p>
    <w:p>
      <w:pPr>
        <w:pStyle w:val="TextBody"/>
        <w:bidi w:val="0"/>
        <w:spacing w:before="0" w:after="0"/>
        <w:jc w:val="left"/>
        <w:rPr/>
      </w:pPr>
      <w:r>
        <w:rPr/>
        <w:t>This strategy is a roadmap allowing the United States Government’s departments and agencies to better define and coordinate their role in our international cyberspace policy, to execute a specific way forward, and to plan for future implementation</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1 reference coded [ 0.02%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America’s enduring effort to advance common interests without resort to arms is a hallmark of its stewardship of the international system.</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