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14 references coded [ 0.85%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America has always been a beacon to the peoples of the world when we ensure that the light of America’s example burns bright.</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In keeping with the focus on the foundation of our strength and influence, we are promoting universal values abroad by living them at home, and will not seek to impose these values through force.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Our national security depends upon America’s ability to leverage our unique national attributes, just as global security depends upon strong and responsible American leadership.</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Our moral leadership is grounded principally in the power of our example—not through an effort to impose our system on other peoples.</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Our values have allowed us to draw the best and brightest to our shores, to inspire those who share our cause abroad, and to give us the credibility to stand up to tyranny.</w:t>
      </w:r>
    </w:p>
    <w:p>
      <w:pPr>
        <w:pStyle w:val="BodyText"/>
        <w:bidi w:val="0"/>
        <w:spacing w:before="0" w:after="0"/>
        <w:ind w:hanging="0" w:left="150" w:right="150"/>
        <w:jc w:val="left"/>
        <w:rPr>
          <w:shd w:fill="D3D3D3" w:val="clear"/>
        </w:rPr>
      </w:pPr>
      <w:r>
        <w:rPr>
          <w:shd w:fill="D3D3D3" w:val="clear"/>
        </w:rPr>
        <w:t>Reference 6 - 0.14% Coverage</w:t>
      </w:r>
    </w:p>
    <w:p>
      <w:pPr>
        <w:pStyle w:val="BodyText"/>
        <w:bidi w:val="0"/>
        <w:spacing w:before="0" w:after="0"/>
        <w:jc w:val="left"/>
        <w:rPr/>
      </w:pPr>
      <w:r>
        <w:rPr/>
        <w:t>The United States Government will make a sustained effort to engage civil society and citizens and facilitate increased connections among the American people and peoples around the world—through efforts ranging from public service and educational exchanges, to increased commerce and private sector partnerships. In many instances, these modes of engagement have a powerful and enduring impact beyond our borders, and are a cost-effective way of projecting a positive vision of American leadership.</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In the 21st century, the ability of individuals and nongovernment actors to play a positive role in shaping the international environment represents a distinct opportunity for the United States</w:t>
      </w:r>
    </w:p>
    <w:p>
      <w:pPr>
        <w:pStyle w:val="BodyText"/>
        <w:bidi w:val="0"/>
        <w:spacing w:before="0" w:after="0"/>
        <w:ind w:hanging="0" w:left="150" w:right="150"/>
        <w:jc w:val="left"/>
        <w:rPr>
          <w:shd w:fill="D3D3D3" w:val="clear"/>
        </w:rPr>
      </w:pPr>
      <w:r>
        <w:rPr>
          <w:shd w:fill="D3D3D3" w:val="clear"/>
        </w:rPr>
        <w:t>Reference 8 - 0.14% Coverage</w:t>
      </w:r>
    </w:p>
    <w:p>
      <w:pPr>
        <w:pStyle w:val="BodyText"/>
        <w:bidi w:val="0"/>
        <w:spacing w:before="0" w:after="0"/>
        <w:jc w:val="left"/>
        <w:rPr/>
      </w:pPr>
      <w:r>
        <w:rPr/>
        <w:t>We will support programs that cultivate interest and scholarship in foreign languages and intercultural affairs, including international exchange programs. This will allow our citizens to build connections with peoples overseas and to develop skills and contacts that will help them thrive in the global economy. We must also welcome more foreign exchange students to our shores, recognizing the benefits that can result from deeper ties with foreign publics and increased understanding of American society.</w:t>
      </w:r>
    </w:p>
    <w:p>
      <w:pPr>
        <w:pStyle w:val="BodyText"/>
        <w:bidi w:val="0"/>
        <w:spacing w:before="0" w:after="0"/>
        <w:ind w:hanging="0" w:left="150" w:right="150"/>
        <w:jc w:val="left"/>
        <w:rPr>
          <w:shd w:fill="D3D3D3" w:val="clear"/>
        </w:rPr>
      </w:pPr>
      <w:r>
        <w:rPr>
          <w:shd w:fill="D3D3D3" w:val="clear"/>
        </w:rPr>
        <w:t>Reference 9 - 0.03% Coverage</w:t>
      </w:r>
    </w:p>
    <w:p>
      <w:pPr>
        <w:pStyle w:val="BodyText"/>
        <w:bidi w:val="0"/>
        <w:spacing w:before="0" w:after="0"/>
        <w:jc w:val="left"/>
        <w:rPr/>
      </w:pPr>
      <w:r>
        <w:rPr/>
        <w:t>The United States believes certain values are universal and will work to promote them worldwide.</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The United States supports those who seek to exercise universal rights around the world.</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More than any other action that we have taken, the power of America’s example has helped spread freedom and democracy abroad. That is why we must always seek to uphold these values not just when it is easy, but when it is hard.</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America stands as an example of how people from different backgrounds can be united through their commitment to shared values.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And when national interests do collide—or countries prioritize their interests in different ways—those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This strategy calls for a comprehensive range of national actions, and a broad conception of what constitutes our national security. Above all, it is about renewing our leadership by calling upon what is best about America—our innovation and capacity; our openness and moral imagination.</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5 references coded [ 0.91%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Building broad international understanding about cyberspace norms of behavior must begin with clear agreement among like-minded countries~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The United States will continue, in these and other fora, to consolidate regional and international consensus on key cyberspace activities, including norms~ We will also look to fora that enable multi-stakeholder collaboration and consensus building, to further elaborate the Internet policy principles outlined in this document</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For over a decade the United States has helped bridge that gap, supporting a variety of programs to help other nations gain the resources and skills to build core capacities in technology and cybersecurity~</w:t>
      </w:r>
    </w:p>
    <w:p>
      <w:pPr>
        <w:pStyle w:val="BodyText"/>
        <w:bidi w:val="0"/>
        <w:spacing w:before="0" w:after="0"/>
        <w:ind w:hanging="0" w:left="150" w:right="150"/>
        <w:jc w:val="left"/>
        <w:rPr>
          <w:shd w:fill="D3D3D3" w:val="clear"/>
        </w:rPr>
      </w:pPr>
      <w:r>
        <w:rPr>
          <w:shd w:fill="D3D3D3" w:val="clear"/>
        </w:rPr>
        <w:t>Reference 4 - 0.32% Coverage</w:t>
      </w:r>
    </w:p>
    <w:p>
      <w:pPr>
        <w:pStyle w:val="BodyText"/>
        <w:bidi w:val="0"/>
        <w:spacing w:before="0" w:after="0"/>
        <w:jc w:val="left"/>
        <w:rPr/>
      </w:pPr>
      <w:r>
        <w:rPr/>
        <w:t>The United States will be a tireless advocate of fundamental freedoms of speech and association through cyberspace; will work to empower civil society actors, human rights advocates, and journalists in their use of digital media; and will work to encourage governments to address real cyberspace threats, rather than impose upon companies responsibilities of inappropriately limiting either freedom of expression or the free flow of information~</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Most importantly, it is an invitation to other states and peoples to join us in realizing this vision of prosperity, security, and openness in our networked world~</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2 references coded [ 0.25%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Leadership is how we exercise the full spectrum of power to defend our national interests and advance international security and stability.</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The United States, allies, and our partners will often compete with others for influence in an environment where persistent tension is the norm.</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1 reference coded [ 0.09%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These venues consider policies and conduct activities that sometimes conflict and often overlap. Agreements, standards, or practices promulgated in these organizations have global effects and cannot be ignored. The sheer number, variety, and differing focuses of these venues strain the capacity of many governments, including the United States, to engage adequately.</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2 references coded [ 0.13%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this strategy assumes a commitment to projecting global influence</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the powerful allure of freedom and human dignity.</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13 references coded [ 1.35%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Underpinning it all, we are upholding our enduring commitment to the advancement of democracy and human rights and building new coalitions to combat corruption and to support open governments and open societies.</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Moreover, we must recognize that a smart national security strategy does not rely solely on military power. Indeed, in the long-term, our efforts to work with other countries to counter the ideology and root causes of violent extremism will be more important than our capacity to remove terrorists from the battlefield.</w:t>
      </w:r>
    </w:p>
    <w:p>
      <w:pPr>
        <w:pStyle w:val="BodyText"/>
        <w:bidi w:val="0"/>
        <w:spacing w:before="0" w:after="0"/>
        <w:ind w:hanging="0" w:left="150" w:right="150"/>
        <w:jc w:val="left"/>
        <w:rPr>
          <w:shd w:fill="D3D3D3" w:val="clear"/>
        </w:rPr>
      </w:pPr>
      <w:r>
        <w:rPr>
          <w:shd w:fill="D3D3D3" w:val="clear"/>
        </w:rPr>
        <w:t>Reference 3 - 0.12% Coverage</w:t>
      </w:r>
    </w:p>
    <w:p>
      <w:pPr>
        <w:pStyle w:val="BodyText"/>
        <w:bidi w:val="0"/>
        <w:spacing w:before="0" w:after="0"/>
        <w:jc w:val="left"/>
        <w:rPr/>
      </w:pPr>
      <w:r>
        <w:rPr/>
        <w:t>American exceptionalism is not rooted solely in the strength of our arms or economy. Above all, it is the product of our founding values, including the rule of law and universal rights, as well as the grit, talent, and diversity of the American people.</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We will lead by example.</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The strength of our institutions and our respect for the rule of law sets an example for democratic governance</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Despite its success, our rules-based system is now competing against alternative, less-open models.</w:t>
      </w:r>
    </w:p>
    <w:p>
      <w:pPr>
        <w:pStyle w:val="BodyText"/>
        <w:bidi w:val="0"/>
        <w:spacing w:before="0" w:after="0"/>
        <w:ind w:hanging="0" w:left="150" w:right="150"/>
        <w:jc w:val="left"/>
        <w:rPr>
          <w:shd w:fill="D3D3D3" w:val="clear"/>
        </w:rPr>
      </w:pPr>
      <w:r>
        <w:rPr>
          <w:shd w:fill="D3D3D3" w:val="clear"/>
        </w:rPr>
        <w:t>Reference 7 - 0.08% Coverage</w:t>
      </w:r>
    </w:p>
    <w:p>
      <w:pPr>
        <w:pStyle w:val="BodyText"/>
        <w:bidi w:val="0"/>
        <w:spacing w:before="0" w:after="0"/>
        <w:jc w:val="left"/>
        <w:rPr/>
      </w:pPr>
      <w:r>
        <w:rPr/>
        <w:t>Defending democracy and human rights is related to every enduring national interest. It aligns us with the aspirations of ordinary people throughout the world.</w:t>
      </w:r>
    </w:p>
    <w:p>
      <w:pPr>
        <w:pStyle w:val="BodyText"/>
        <w:bidi w:val="0"/>
        <w:spacing w:before="0" w:after="0"/>
        <w:ind w:hanging="0" w:left="150" w:right="150"/>
        <w:jc w:val="left"/>
        <w:rPr>
          <w:shd w:fill="D3D3D3" w:val="clear"/>
        </w:rPr>
      </w:pPr>
      <w:r>
        <w:rPr>
          <w:shd w:fill="D3D3D3" w:val="clear"/>
        </w:rPr>
        <w:t>Reference 8 - 0.17% Coverage</w:t>
      </w:r>
    </w:p>
    <w:p>
      <w:pPr>
        <w:pStyle w:val="BodyText"/>
        <w:bidi w:val="0"/>
        <w:spacing w:before="0" w:after="0"/>
        <w:jc w:val="left"/>
        <w:rPr/>
      </w:pPr>
      <w:r>
        <w:rPr/>
        <w:t>Our focus is on supporting countries that are moving in the right direction—whether it is the peaceful transitions of power we see in sub-Saharan Africa; the movement toward constitutional democracy in Tunisia; or the opening taking place in Burma. In each instance, we are creating incentives for positive reform and disincentives for backsliding.</w:t>
      </w:r>
    </w:p>
    <w:p>
      <w:pPr>
        <w:pStyle w:val="BodyText"/>
        <w:bidi w:val="0"/>
        <w:spacing w:before="0" w:after="0"/>
        <w:ind w:hanging="0" w:left="150" w:right="150"/>
        <w:jc w:val="left"/>
        <w:rPr>
          <w:shd w:fill="D3D3D3" w:val="clear"/>
        </w:rPr>
      </w:pPr>
      <w:r>
        <w:rPr>
          <w:shd w:fill="D3D3D3" w:val="clear"/>
        </w:rPr>
        <w:t>Reference 9 - 0.17% Coverage</w:t>
      </w:r>
    </w:p>
    <w:p>
      <w:pPr>
        <w:pStyle w:val="BodyText"/>
        <w:bidi w:val="0"/>
        <w:spacing w:before="0" w:after="0"/>
        <w:jc w:val="left"/>
        <w:rPr/>
      </w:pPr>
      <w:r>
        <w:rPr/>
        <w:t>We will therefore continue to look for ways to support the success and ease the difficulties of democratic transitions through responsible assistance, investment and trade, and by supporting political, economic, and security reforms. We will continue to push for reforms in authoritarian countries not currently undergoing wholesale transitions.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Our leadership toward governance that is more open, responsible, and accountable makes clear that democracy can deliver better government and development for ordinary people.</w:t>
      </w:r>
    </w:p>
    <w:p>
      <w:pPr>
        <w:pStyle w:val="BodyText"/>
        <w:bidi w:val="0"/>
        <w:spacing w:before="0" w:after="0"/>
        <w:ind w:hanging="0" w:left="150" w:right="150"/>
        <w:jc w:val="left"/>
        <w:rPr>
          <w:shd w:fill="D3D3D3" w:val="clear"/>
        </w:rPr>
      </w:pPr>
      <w:r>
        <w:rPr>
          <w:shd w:fill="D3D3D3" w:val="clear"/>
        </w:rPr>
        <w:t>Reference 11 - 0.17% Coverage</w:t>
      </w:r>
    </w:p>
    <w:p>
      <w:pPr>
        <w:pStyle w:val="BodyText"/>
        <w:bidi w:val="0"/>
        <w:spacing w:before="0" w:after="0"/>
        <w:jc w:val="left"/>
        <w:rPr/>
      </w:pPr>
      <w:r>
        <w:rPr/>
        <w:t>The United States is countering this trend by providing direct support for civil society and by advocating rollback of laws and regulations that undermine citizens’ rights. We are also supporting technologies that expand access to information, enable freedom of expression, and connect civil society groups in this fight around the world.</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This National Security Strategy provides a vision for strengthening and sustaining American leadership in this still young century. It clarifies the purpose and promise of American power.</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A core element of our strength is our unity and our certainty that American leadership in this century, like the last, remains indispensable.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[ 0.07%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We must amplify credible voices and partner with them to advance alternatives to violent and hateful messages.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Advance American Influence</w:t>
      </w:r>
    </w:p>
    <w:p>
      <w:pPr>
        <w:pStyle w:val="BodyText"/>
        <w:bidi w:val="0"/>
        <w:spacing w:before="0" w:after="0"/>
        <w:ind w:hanging="0" w:left="150" w:right="150"/>
        <w:jc w:val="left"/>
        <w:rPr>
          <w:shd w:fill="D3D3D3" w:val="clear"/>
        </w:rPr>
      </w:pPr>
      <w:r>
        <w:rPr>
          <w:shd w:fill="D3D3D3" w:val="clear"/>
        </w:rPr>
        <w:t>Reference 3 - 0.02% Coverage</w:t>
      </w:r>
    </w:p>
    <w:p>
      <w:pPr>
        <w:pStyle w:val="BodyText"/>
        <w:bidi w:val="0"/>
        <w:spacing w:before="0" w:after="0"/>
        <w:jc w:val="left"/>
        <w:rPr/>
      </w:pPr>
      <w:r>
        <w:rPr/>
        <w:t>Around the world, nations and individuals admire what America stands for.</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3 references coded [ 0.36%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Large parts of the world have embraced America’s vision of a shared and open cyberspace for the mutual benefit of all.</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T </w:t>
        <w:br/>
        <w:t xml:space="preserve">he world looks to the United States, where much of the innovation for today’s Internet originated, for leadership on a </w:t>
        <w:br/>
        <w:t>vast range of transnational cyber issues.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OBJECTIVE: Preserve the long-term openness, interoperability, security, and reliability of the Internet, which supports and is reinforced by United States interests.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[ 0.04%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We also are doubling down on our longstanding and asymmetric strategic advantage: attracting and retaining the world’s best talent.</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