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collectively circumscribe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[ 0.24%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action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12 references coded [ 1.26%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systems as essential to the national and collective interest~</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International cybersecurity standardization, and its voluntary and consensus-based processes, serves collective interests~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13 references coded [ 0.94%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Abroad, we are demonstrating that while we will act unilaterally against threats to our core interests, we are stronger when we mobilize collective action.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we are upholding our enduring commitment to the advancement of democracy and human rights and building new coalitions to combat corruption and to support open governments and open societies.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American leadership remains essential for mobilizing collective action to address global risks and seize strategic opportunities.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prioritize collective action to meet the persistent threat posed by terrorism today, especially from al-Qa’ida, ISIL, and their affiliates.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We are also driving collective action to reduce methane emissions from pipelines and to launch a free trade agreement for environmental goods.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have seen too many cases where a failure to marshal the will and resources for collective action has led to inaction.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forge collective responses to shared challenges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threat posed by infectious disease and the imperative of global collective action to meet it.</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