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14 references coded [ 0.14%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incentivize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incentive</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incentive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incentive-based legislative or regulatory tools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creates incentives for members to participate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incentive-based cybersecurity solutions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tailored incentives for information sharing</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incentivizing</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4 references coded [ 0.11%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nations have incentives to act responsibly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Constructive national steps on issues ranging from nuclear security to climate change must be incentivized,</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Nations must have incentives to behave responsibly,</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But when our overtures are rebuffed, we must lead the international community in using public and private diplomacy, and drawing on incentives and disincentives, in an effort to change repressive behavior.</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 references coded [ 0.04%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incentivizing network reliability</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create incentives for,</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Unprecedented levels of global connectedness provide common incentives for international cooperation and shared norms of behavior</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2 references coded [ 0.09%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This enables and incentivizes new forms of cooperation to establish dynamic security networks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we are creating incentives for positive reform and disincentives for backsliding.</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3 references coded [ 0.36%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reducing the incentive to conduct such activities</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To incentivize private sector information sharing, the Administration’s current legislative proposal provides targeted liability protection for companies that share information with either the NCCIC or ISAOs.</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In doing so, the United States Government is building the framework for an international community where the incentives to cooperate in cyberspace counterbalance intentions to attack.</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