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4 references coded [ 0.23%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We will pursue regional initiatives with multilateral participation, alongside bilateral negotiations.</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We will pursue a trade agenda that includes an ambitious and balanced Doha multilateral trade agreement, bilateral and multilateral trade agreements that reflect our values and interests, and engagement with the transpacific partnership countries to shape a regional agreement with high standards.</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We are working to build support for democracy, rule of law, and human rights by working with other governments, nongovernmental organizations, and multilateral fora.</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In the event that prevention fails, the United States will work both multilaterally and bilaterally to mobilize diplomatic, humanitarian, financial, and—in certain instances—military means to prevent and respond to genocide and mass atrocities.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9 references coded [ 1.41%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They continue to collaborate bilaterally, multilaterally, and internationally to bring more of the world into the information age and into the consensus of states that seek to preserve the Internet and its core characteristics~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Multi-stakeholder Governance: Internet governance efforts must not be limited to governments, but should include all appropriate stakeholders~</w:t>
      </w:r>
    </w:p>
    <w:p>
      <w:pPr>
        <w:pStyle w:val="BodyText"/>
        <w:bidi w:val="0"/>
        <w:spacing w:before="0" w:after="0"/>
        <w:ind w:hanging="0" w:left="150" w:right="150"/>
        <w:jc w:val="left"/>
        <w:rPr>
          <w:shd w:fill="D3D3D3" w:val="clear"/>
        </w:rPr>
      </w:pPr>
      <w:r>
        <w:rPr>
          <w:shd w:fill="D3D3D3" w:val="clear"/>
        </w:rPr>
        <w:t>Reference 3 - 0.16% Coverage</w:t>
      </w:r>
    </w:p>
    <w:p>
      <w:pPr>
        <w:pStyle w:val="BodyText"/>
        <w:bidi w:val="0"/>
        <w:spacing w:before="0" w:after="0"/>
        <w:jc w:val="left"/>
        <w:rPr/>
      </w:pPr>
      <w:r>
        <w:rPr/>
        <w:t>From end-users, private-sector hardware and software vendors, and Internet service providers, to regional, multilateral, and multistakeholder organizations—all are important in helping cyberspace meet its full potential~</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Bilateral and Multilateral Partnerships~ We will work bilaterally with nations to build collaboration on cyberspace issues important to our governments and our peoples~</w:t>
      </w:r>
    </w:p>
    <w:p>
      <w:pPr>
        <w:pStyle w:val="BodyText"/>
        <w:bidi w:val="0"/>
        <w:spacing w:before="0" w:after="0"/>
        <w:ind w:hanging="0" w:left="150" w:right="150"/>
        <w:jc w:val="left"/>
        <w:rPr>
          <w:shd w:fill="D3D3D3" w:val="clear"/>
        </w:rPr>
      </w:pPr>
      <w:r>
        <w:rPr>
          <w:shd w:fill="D3D3D3" w:val="clear"/>
        </w:rPr>
        <w:t>Reference 5 - 0.24% Coverage</w:t>
      </w:r>
    </w:p>
    <w:p>
      <w:pPr>
        <w:pStyle w:val="BodyText"/>
        <w:bidi w:val="0"/>
        <w:spacing w:before="0" w:after="0"/>
        <w:jc w:val="left"/>
        <w:rPr/>
      </w:pPr>
      <w:r>
        <w:rPr/>
        <w:t>The United States will facilitate cybersecurity capacity-building abroad, bilaterally and through multilateral organizations, so that each country has the means to protect its digital infrastructure, strengthen global networks, and build closer partnerships in the consensus for open, interoperable, secure, and reliable networks~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Promote and enhance multi-stakeholder venues for the discussion of Internet governance issues.</w:t>
      </w:r>
    </w:p>
    <w:p>
      <w:pPr>
        <w:pStyle w:val="BodyText"/>
        <w:bidi w:val="0"/>
        <w:spacing w:before="0" w:after="0"/>
        <w:ind w:hanging="0" w:left="150" w:right="150"/>
        <w:jc w:val="left"/>
        <w:rPr>
          <w:shd w:fill="D3D3D3" w:val="clear"/>
        </w:rPr>
      </w:pPr>
      <w:r>
        <w:rPr>
          <w:shd w:fill="D3D3D3" w:val="clear"/>
        </w:rPr>
        <w:t>Reference 7 - 0.33% Coverage</w:t>
      </w:r>
    </w:p>
    <w:p>
      <w:pPr>
        <w:pStyle w:val="BodyText"/>
        <w:bidi w:val="0"/>
        <w:spacing w:before="0" w:after="0"/>
        <w:jc w:val="left"/>
        <w:rPr/>
      </w:pPr>
      <w:r>
        <w:rPr/>
        <w:t>The United States stands firm in our conviction that when the international community meets to discuss the range of Internet governance issues, these conversations must take place in a multi-stakeholder manner; we will continue to support successful venues like the Internet Governance Forum, which embodies the open and inclusive nature of the Internet itself by allowing nongovernment stakeholders to contribute to the discussion on equal footing with governments~</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In recent years, we have helped make this work a priority at multilateral fora such as the OAS, APEC, and the U~N~</w:t>
      </w:r>
    </w:p>
    <w:p>
      <w:pPr>
        <w:pStyle w:val="BodyText"/>
        <w:bidi w:val="0"/>
        <w:spacing w:before="0" w:after="0"/>
        <w:ind w:hanging="0" w:left="150" w:right="150"/>
        <w:jc w:val="left"/>
        <w:rPr>
          <w:shd w:fill="D3D3D3" w:val="clear"/>
        </w:rPr>
      </w:pPr>
      <w:r>
        <w:rPr>
          <w:shd w:fill="D3D3D3" w:val="clear"/>
        </w:rPr>
        <w:t>Reference 9 - 0.15% Coverage</w:t>
      </w:r>
    </w:p>
    <w:p>
      <w:pPr>
        <w:pStyle w:val="BodyText"/>
        <w:bidi w:val="0"/>
        <w:spacing w:before="0" w:after="0"/>
        <w:jc w:val="left"/>
        <w:rPr/>
      </w:pPr>
      <w:r>
        <w:rPr/>
        <w:t>We have worked with dozens of other states and with numerous multilateral organizations to develop and share best practices designed to help states make wiser investments and develop more effective policies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3 references coded [ 0.05%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The global challenge of securing cyberspace requires an increased effort in multilateral forums.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seeking bilateral or multilateral arrangements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bilateral and multilateral arrangements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 reference coded [ 0.07%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Together we will emphasize fair trade enforcement actions when necessary, as well as multinational efforts to ensure transparency and adherence to international standards within trade and investment projects.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2 references coded [ 0.41%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The United States will encourage other nations to publicly affirm these principles and views through enhanced outreach and engagement in multilateral fora.</w:t>
      </w:r>
    </w:p>
    <w:p>
      <w:pPr>
        <w:pStyle w:val="BodyText"/>
        <w:bidi w:val="0"/>
        <w:spacing w:before="0" w:after="0"/>
        <w:ind w:hanging="0" w:left="150" w:right="150"/>
        <w:jc w:val="left"/>
        <w:rPr>
          <w:shd w:fill="D3D3D3" w:val="clear"/>
        </w:rPr>
      </w:pPr>
      <w:r>
        <w:rPr>
          <w:shd w:fill="D3D3D3" w:val="clear"/>
        </w:rPr>
        <w:t>Reference 2 - 0.28% Coverage</w:t>
      </w:r>
    </w:p>
    <w:p>
      <w:pPr>
        <w:pStyle w:val="BodyText"/>
        <w:bidi w:val="0"/>
        <w:spacing w:before="0" w:after="0"/>
        <w:jc w:val="left"/>
        <w:rPr/>
      </w:pPr>
      <w:r>
        <w:rPr/>
        <w:t>The United States Government will defend the open, interoperable nature of the Internet in multilateral and international fora through active engagement in key organizations, such as the Internet Corporation for Assigned Names and Numbers, the Internet Governance Forum, the United Nations, and the International Telecommunication Union.</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2 references coded [ 0.12%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Building this inclusive coalition requires reinforcing the multilateral system to uphold the founding principles of the United Nations, including respect for international law.</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As India is the world’s largest democracy and a Major Defense Partner, the United States and India will work together, bilaterally and multilaterally, to support our shared vision of a free and open Indo-Pacific.</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