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3 references coded [ 0.08%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Engagement is the active participation of the United States in relationships beyond our borders.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building the goodwill and relationships that are invaluable to sustaining American leadership</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we will foster a relationship with Pakistan founded upon mutual interests and mutual respect.</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6 references coded [ 0.19%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The best engineers work together internationally</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Through our international relationships and affiliations,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strengthen our international relationships~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Develop relationships with policymakers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building those assistance relationships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build enduring relationships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3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ernmental legal experts supporting the 60-day cyber review is examining the function of, and relationship among, some of the various legal authorities noted herein. From among more than</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4 references coded [ 0.44%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This is a generational struggle in the aftermath of the 2003 Iraq war and 2011 Arab uprisings, which will redefine the region as well as relationships among communities and between citizens and their governments.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Globally, cybersecurity requires that long-standing norms of international behavior—to include protection of intellectual property, online freedom, and respect for civilian infrastructure—be upheld, and the Internet be managed as a shared responsibility between states and the private sector with civil society and Internet users as key stakeholders.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Good governance is also predicated on strengthening the state-society relationship.</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We are taking the initiative to build relationships with the world’s young people, identifying future leaders in government, business, and civil society and connecting them to one another and to the skills they need to thrive.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5 references coded [ 0.15%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building trade relationships based on fairness and reciprocity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will insist upon fair and reciprocal economic relationships to address trade imbalances.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Promote Free, Fair, and Reciprocal Economic Relationships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 xml:space="preserve">competition is healthy when nations </w:t>
        <w:br/>
        <w:t>share values and build fair and reciprocal relationships.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They resulted in mutually beneficial relationships in which the United States helped s t ates mobi l i ze their own resources to achieve transitions to growth and stability .</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