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Sources_Policy_Strategies\\2009 Cyberspace Policy Review Assuring a Trusted and R - § 1 reference coded [ 0.01%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development of global standards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5 references coded [ 0.14%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America’s commitment to democracy, human rights, and the rule of law are essential sources of our strength and influence in the world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Rules of the road must be followed,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As we did after World War II, we must pursue a rules-based international system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rule of law—and our capacity to enforce it—advances our national security and strengthens our leadership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America’s commitment to the rule of law is fundamental to our efforts to build an international order that is capable of confronting the emerging challenges of the 21st century.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Sources_Policy_Strategies\\2011-national-military-strategy - § 1 reference coded [ 0.19%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1 - 0.19%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will maintain the trust and confidence of our elected leaders and the public by providing frank, professional military advice; being good stewards of public resources; and vigorously executing lawful orders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4 references coded [ 0.31%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ensure consistency with the rule of law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2 - 0.16%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rule of law—a civil order in which fidelity to laws safeguards people and interests; brings stability to global markets; and holds malevolent actors to account internationally—both supports our national security and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rule of law in cyberspace~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4 - 0.11%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Rules that promote order and peace, advance basic human dignity, and promote freedom in economic competition are essential to any international environment~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