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12 references coded [ 0.61%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we have wrestled with how to advance American interests in a world that has changed</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 vibrant cultural appeal</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Our moral leadership is grounded principally in the power of our example—not through an effort to impose our system on other peoples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we will lead on behalf of our values by living them</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Successful engagement will depend upon the effective use and integration of different elements of American power.</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United States Government will make a sustained effort to engage civil society and citizens and facilitate increased connections among the American people and peoples around the world—through efforts ranging from public service and educational exchanges, to increased commerce and private sector partnerships. In many instances, these modes of engagement have a powerful and enduring impact beyond our borders, and are a cost-effective way of projecting a positive vision of American leadership. Time and again, we have seen that the best ambassadors for American values and interests are the American people—our businesses, nongovernmental organizations, scientists, athletes, artists, military service members, and students.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Credible and effective alternatives to military action—from sanctions to isolation—must be strong enough to change behavior</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And if nations challenge or undermine an international order that is based upon rights and responsibilities, they must find themselves isolated.</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Diplomacy: Diplomacy is as fundamental to our national security as our defense capability. Our diplomats are the first line of engagement,</w:t>
      </w:r>
    </w:p>
    <w:p>
      <w:pPr>
        <w:pStyle w:val="TextBody"/>
        <w:bidi w:val="0"/>
        <w:spacing w:before="113" w:after="113"/>
        <w:ind w:left="113" w:right="113" w:hanging="0"/>
        <w:jc w:val="left"/>
        <w:rPr>
          <w:highlight w:val="lightGray"/>
        </w:rPr>
      </w:pPr>
      <w:r>
        <w:rPr>
          <w:highlight w:val="lightGray"/>
        </w:rPr>
        <w:t>Reference 11 - 0.11% Coverage</w:t>
      </w:r>
    </w:p>
    <w:p>
      <w:pPr>
        <w:pStyle w:val="TextBody"/>
        <w:bidi w:val="0"/>
        <w:spacing w:before="0" w:after="0"/>
        <w:jc w:val="left"/>
        <w:rPr/>
      </w:pPr>
      <w:r>
        <w:rPr/>
        <w:t>our long-term security and prosperity depends on our steady support for universal values, which sets us apart from our enemies, adversarial governments, and many potential competitors for influence. We will do so through a variety of means—by speaking out for universal rights, supporting fragile democracies and civil society, and supporting the dignity that comes with development.</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[ 0.48%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must continuously adapt our approaches to how we exercise power.</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Leveraging our capabilities and forward presence, we must play a supporting role in facilitating U.S. government agencies and other organizations’ efforts to advance our Nation’s interests.</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 references coded [ 0.49%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a wise long-term investment and a commitment on the part of our government for continued engagement~</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Those states that have benefitted most from our capacity-building efforts are those that embrace technology to build prosperity and enhance social cohesion, rather than restrict access for the purposes of political control~</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The United States will continue, in these and other fora, to consolidate regional and international consensus on key cyberspace activities, including norms~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