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space environment is becoming more congested, contested, and competitive.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Sources_Policy_Strategies\\2014 Quadrennial Defense Review CLEAN - § 1 reference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modern warfare is evolving rapidly, leading to increasingly contested battlespace in the air, sea, and space domains – as well as cyberspace – in which our forces enjoyed dominance in our most recent conflicts.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future force will have to operate in contested environments.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