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4 references coded [ 0.14%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Their support networks have global reach and are not contained by national borders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threat of contagious disease transcends political boundaries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These threats cross borders and continents and undermine the stability of nations, subverting government institutions through corruption and harming citizens worldwide.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[ 0.42%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These challenges transcend national borders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flows freely beyond national borders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an attack on one nation’s networks may have impact far beyond its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benefits of an interconnected world should not be limited by national borders~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expectation that under normal circumstances, data will flow across borders without regard for its national origin or destination~</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[ 0.18%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t>
      </w:r>
      <w:r>
        <w:rPr/>
        <w:t>[M]ultiple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movement of data across jurisdictional boundaries presents challenges for law enforcement, the protection of privacy and civil liberties as defined by different countries, and liability decisions in the event of data or network breaches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[ 0.39%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Computer code blurs the line between the cyber and physical world and connects millions of objects to the Internet or private networks.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And an actor in one region of the globe can use cyber capabilities to strike directly at a network thousands of miles away, destroying data, disrupting businesses, or shutting off critical systems.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The pursuit of security in cyberspace requires a whole-of-government and international approach due to the number and variety of stakeholders in the domain, the flow of information across international borders, and the distribution of responsibilities, authorities, and capabilities across governments and the private sector.</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Combating cybercrime is not only a domestic issue. Many adversaries use foreign-based infrastructure to stage their intrusions or disruptive activities.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[ 0.17%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Today, cyberspace offers state and non-state actors the ability to wage campaigns against American political, economic, and security interests without ever physically crossing our borders.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Since threats transit globally, passing through communications backbones without challenge, the U.S. Government will work with the private sector to remediate known bad activities at the network level to improve the security of all customers.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use of cyber tools have allowed state and non-state competitors to harm the United States across various domains.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5 references coded [ 0.64%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borderless nature of cybercrime, including state-sponsored and terrorist activities, requires strong international law enforcement partnerships.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United States will also lead in developing interoperable and mutually beneficial systems to encourage efficient cross-border </w:t>
        <w:br/>
        <w:t xml:space="preserve">information exchange for law </w:t>
        <w:br/>
        <w:t>enforcement purposes and reduce barriers to coordination.</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PROMOTE THE FREE FLOW OF DATA ACROSS BORDERS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continue to lead by example and push back against unjustifiable barriers to the free flow of data and digital trade.</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