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4 references coded [ 0.24%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addition, many actors have become skilled at operating below the threshold of military conflict—challenging the United States, our allies, and our partners with hostile actions cloaked in deniability 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addition, adversaries and competitors became adept at operating below the threshold of open military conflict and at the edges of international law.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Department of Defense must develop new operational concepts and capabilities to win without assured dominance in air, maritime, land, space, and cyberspace domains, </w:t>
        <w:br/>
        <w:t xml:space="preserve">including against </w:t>
        <w:br/>
        <w:t>those operating below the level of conventional military con-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 IC, as well as the law enforcement community , offer unique abilities to defend against and mitigate threat actors operating below the threshold of open conflict.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1 reference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vulnerable to peacetime cyber attacks against critical infrastructure, and the risk is growing that these countries will conduct cyber attacks against the United States during a crisis short of war.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