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More than any other nation, America can expand the competitive space, seizing the initiative to challenge our competitors where we possess advantages and they lack strength.</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3 references coded [ 0.23%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ind w:hanging="0" w:left="0" w:right="0"/>
        <w:jc w:val="left"/>
        <w:rPr/>
      </w:pPr>
      <w:r>
        <w:rPr/>
        <w:t xml:space="preserve">The 2022 National Defense Strategy (NDS) details the Department’s path forward into that decisive decade—from helping to protect the American people, to promoting global security, to </w:t>
      </w:r>
      <w:r>
        <w:rPr>
          <w:shd w:fill="39B8E6" w:val="clear"/>
        </w:rPr>
        <w:t>seizing new strategic opportunities</w:t>
      </w:r>
      <w:r>
        <w:rPr>
          <w:position w:val="8"/>
          <w:sz w:val="19"/>
          <w:shd w:fill="39B8E6" w:val="clear"/>
        </w:rPr>
        <w:t>1</w:t>
      </w:r>
      <w:r>
        <w:rPr/>
        <w:t>, and to realizing and defending our democratic values.</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ind w:hanging="0" w:left="0" w:right="0"/>
        <w:jc w:val="left"/>
        <w:rPr>
          <w:shd w:fill="39B8E6" w:val="clear"/>
        </w:rPr>
      </w:pPr>
      <w:r>
        <w:rPr>
          <w:shd w:fill="39B8E6" w:val="clear"/>
        </w:rPr>
        <w:t>Campaigning initiatives change the environment to the benefit of the United States and our Allies and partners, while limiting, frustrating, and disrupting competitor activities that seriously impinge on our interests, especially those carried out in the gray zone.</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Campaigning initiatives will improve our baseline understanding of the operating environment and seek to shape perceptions, including by sowing doubt in our competitors that they can achieve their objectives or conduct unattributed coercive actions.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[ 0.54% Coverage]</w:t>
      </w:r>
    </w:p>
    <w:p>
      <w:pPr>
        <w:pStyle w:val="BodyText"/>
        <w:bidi w:val="0"/>
        <w:spacing w:before="0" w:after="0"/>
        <w:ind w:hanging="0" w:left="150" w:right="150"/>
        <w:jc w:val="left"/>
        <w:rPr>
          <w:shd w:fill="D3D3D3" w:val="clear"/>
        </w:rPr>
      </w:pPr>
      <w:r>
        <w:rPr>
          <w:shd w:fill="D3D3D3" w:val="clear"/>
        </w:rPr>
        <w:t>Reference 1 - 0.54% Coverage</w:t>
      </w:r>
    </w:p>
    <w:p>
      <w:pPr>
        <w:pStyle w:val="BodyText"/>
        <w:bidi w:val="0"/>
        <w:jc w:val="left"/>
        <w:rPr/>
      </w:pPr>
      <w:r>
        <w:rPr/>
        <w:t>The United States must meet this challenge with alacrity, discipline, and fortitude – the window to seize the strategic initiative is now.</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i.e., seizing the initiative</w:t>
      </w:r>
    </w:p>
    <w:p>
      <w:pPr>
        <w:pStyle w:val="BodyText"/>
        <w:bidi w:val="0"/>
        <w:spacing w:before="0" w:after="0"/>
        <w:jc w:val="left"/>
        <w:rPr/>
      </w:pPr>
      <w:r>
        <w:rPr>
          <w:position w:val="8"/>
          <w:sz w:val="19"/>
        </w:rPr>
        <w:t>2</w:t>
      </w:r>
      <w:r>
        <w:rPr/>
        <w:t xml:space="preserve"> Campaigning as a form of persistence.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