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12 references coded [ 0.25%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globally-interconnected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interconnectivity.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globally-interconnected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connectivity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Internet as a primary means of interconnectivity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interconnectivity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cannot succeed by acting in isolation, because cyberspace crosses geographic and jurisdictional boundaries.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wireless broadband network infrastructures have been (and continue to be) deployed that provide an increasingly diverse array of applications and services to both commercial and individual users, accessible over a growing variety of fixed and mobile devices. They support the clearing of billions of dollars in transactions among financial institutions, trading on exchanges, online banking, e-commerce, as well as billing and account management for many retailers and service providers;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4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power, in an interconnected world, is no longer a zero sum game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These shared areas, which exist outside exclusive national jurisdictions, are the connective tissue around our globe upon which all nations’ security </w:t>
        <w:br/>
        <w:t xml:space="preserve">★ 49 ★ </w:t>
        <w:br/>
        <w:t xml:space="preserve">NaTIONal SeCurITy STraTegy </w:t>
        <w:br/>
        <w:t>and prosperity depend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Many of these goals are equally applicable to cyberspace. While cyberspace relies on the digital infrastructure of individual countries, such infrastructure is globally connected, and securing it requires global cooperation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3 references coded [ 0.58%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. Individuals and communities worldwide </w:t>
        <w:br/>
        <w:t>connect, socialize, and organize themselves in and through cyberspac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. As Internet usage continues to expand, cyberspace will become increasingly woven into the fabric of everyday life across the globe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3 - 0.26%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Given the integrated nature of cyberspace, computer-induced failures of power grids, transportation networks, or financial systems could cause massive physical damage and economic disruption.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6 references coded [ 0.67%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increasing interconnectedness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states are conducting or condoning cyber intrusions that foreshadow the growing threat in this globally connected domain.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prosperous and interconnected world requires a stable and secure environment, the absence of territorial aggression or conflict between states, and reliable access to resources and cyberspace for stable markets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 economy’s interconnectedness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global commons and globally connected domains constitute the connective tissue upon which all nations’ security and prosperity depend.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interlinked domains of air, space, and cyberspace allow for the high-speed, high-volume exchange of people, ideas, goods, information and capital that are equally critical to the global economy.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10 references coded [ 0.45%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This world—cyberspace—is a world that we depend on every single day... [it] has made us more interconnected than at any time in human history.”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integrity of the interconnected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interconnection~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nternationally interconnected infrastructure~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networks link nations more closely,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globally interconnected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an interconnected global environment, weak security in one nation’s systems compounds the risk to others~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interconnected nature of networked systems of our closest allies, such as those of NATO and its member states, creates opportunities and new risks~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interconnected world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Military Strategy CLEAN - § 2 references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global </w:t>
        <w:br/>
        <w:t>information environment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results of these initiatives — particularly the enhanced connectivity and cybersecurity provided by the JIE — will provide the foundation for future interoperability.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1 reference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It establishes instead a diversified and balanced set of priorities appropriate for the world’s leading global power with interests in every part of an increasingly interconnected world.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increased connectivity between critical infrastructure and the Internet are factors that create additional enablers for cyber attacks.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