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National Military 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faces persistent, widespread, and growing threats from state and non-state actors in space and cyberspace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full spectrum of operational capabilities requires resources, persistence, and access to technological expertise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1 reference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This now-persistent engagement in cyberspace is already altering the strategic balance of power.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