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4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Agreements, standards, or practices promulgated in these organizations have global effects and cannot be ignored.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cybersecurity-related agreements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New agreements between governments and industry may need to be documented to enable international information sharing as well as strategic and operational collaboration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mutually agreed accountability,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seeking common ground.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strongly encourage the development of security ties and commitments that are emerging among our allies and partners in the region.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clear agreement among like-minded countries~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11 references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defense agreements across regions.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forces will continue to implement the U.S.-Iraq Security 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Integral to the U.S.-Iraq Security 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U.S.-Iraq Security 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international agreements;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remain steadfastly committed to the security commitments embodied in these agreements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status-protection agreements and arrangements with allies and key partners.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agreements.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With Japan, we will continue to implement the bilateral Realignment Roadmap 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Security Framework Agreement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access agreements with African allies and partners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