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9 references coded [ 0.55%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Instead, we must focus American engagement on strengthening international institutions and galvanizing the collective action that can serve common interests such as combating violent extremism; stopping the spread of nuclear weapons and securing nuclear materials; achieving balanced and sustainable economic growth; and forging cooperative solutions to the threat of climate change, armed conflict, and pandemic disease.</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The starting point for that collective action will be our engagement with other countries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We have shifted focus to the G-20 as the premier forum for international economic cooperation, and are working to rebalance global demand so that America saves more and exports more, while emerging economies generate more demand.</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This requires investing now in the capable partners of the future; building today the capacity to strengthen the foundations of our common security, and modernizing our capabilities in order to ensure that we are agile in the face of change.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we will continue to mutually benefit from the collective security provided by strong alliances.</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And we will continue to anchor our commitment in Article V, which is fundamental to our collective security.</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fight alongside allies and partners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5 references coded [ 0.81%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collective self-defense</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 xml:space="preserve">The development of international </w:t>
        <w:br/>
        <w:t>shared situational awareness and warning capabilities will enable collective self-defense and collective deterrence.</w:t>
      </w:r>
    </w:p>
    <w:p>
      <w:pPr>
        <w:pStyle w:val="BodyText"/>
        <w:bidi w:val="0"/>
        <w:spacing w:before="0" w:after="0"/>
        <w:ind w:hanging="0" w:left="150" w:right="150"/>
        <w:jc w:val="left"/>
        <w:rPr>
          <w:shd w:fill="D3D3D3" w:val="clear"/>
        </w:rPr>
      </w:pPr>
      <w:r>
        <w:rPr>
          <w:shd w:fill="D3D3D3" w:val="clear"/>
        </w:rPr>
        <w:t>Reference 3 - 0.28% Coverage</w:t>
      </w:r>
    </w:p>
    <w:p>
      <w:pPr>
        <w:pStyle w:val="BodyText"/>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strengthen collective cybersecurity.</w:t>
      </w:r>
    </w:p>
    <w:p>
      <w:pPr>
        <w:pStyle w:val="BodyText"/>
        <w:bidi w:val="0"/>
        <w:spacing w:before="0" w:after="0"/>
        <w:ind w:hanging="0" w:left="150" w:right="150"/>
        <w:jc w:val="left"/>
        <w:rPr>
          <w:shd w:fill="D3D3D3" w:val="clear"/>
        </w:rPr>
      </w:pPr>
      <w:r>
        <w:rPr>
          <w:shd w:fill="D3D3D3" w:val="clear"/>
        </w:rPr>
        <w:t>Reference 5 - 0.24% Coverage</w:t>
      </w:r>
    </w:p>
    <w:p>
      <w:pPr>
        <w:pStyle w:val="BodyText"/>
        <w:bidi w:val="0"/>
        <w:spacing w:before="0" w:after="0"/>
        <w:jc w:val="left"/>
        <w:rPr/>
      </w:pPr>
      <w:r>
        <w:rPr/>
        <w:t>DoD will expand its formal and informal cyber cooperation to a wider pool of allied and partner militaries to develop collective self-defense and increase collective deterrence.</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4 references coded [ 0.53%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Building relationships with friends and allies will increase collective security across the international community~</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Moving forward, the United States will continue to work with the militaries and civilian counterparts of our allies and partners to expand situational awareness and shared warning systems, enhance our ability to work together in times of peace and crisis, and develop the means and method of collective self-defense in cyberspace~</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Expand cyberspace cooperation with allies and partners to increase collective security.</w:t>
      </w:r>
    </w:p>
    <w:p>
      <w:pPr>
        <w:pStyle w:val="BodyText"/>
        <w:bidi w:val="0"/>
        <w:spacing w:before="0" w:after="0"/>
        <w:ind w:hanging="0" w:left="150" w:right="150"/>
        <w:jc w:val="left"/>
        <w:rPr>
          <w:shd w:fill="D3D3D3" w:val="clear"/>
        </w:rPr>
      </w:pPr>
      <w:r>
        <w:rPr>
          <w:shd w:fill="D3D3D3" w:val="clear"/>
        </w:rPr>
        <w:t>Reference 4 - 0.15% Coverage</w:t>
      </w:r>
    </w:p>
    <w:p>
      <w:pPr>
        <w:pStyle w:val="BodyText"/>
        <w:bidi w:val="0"/>
        <w:spacing w:before="0" w:after="0"/>
        <w:jc w:val="left"/>
        <w:rPr/>
      </w:pPr>
      <w:r>
        <w:rPr/>
        <w:t>The United States will work in close partnership with like-minded states to leverage capabilities, reduce collective risk, and foster multi-stakeholder initiatives to deter malicious activities in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4 references coded [ 0.65%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These reductions may impact partner nations’ contributions to our collective security</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The Joint Force will adhere to conventions, laws, and regulations our Nation supports to underpin collective security and govern conduct.</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We expect to maintain a strong military presence in Northeast Asia for decades. We will work with the Japan Self-Defense Forces to improve their out-of-area operational capabilities as the nation adjusts its defense posture</w:t>
      </w:r>
    </w:p>
    <w:p>
      <w:pPr>
        <w:pStyle w:val="BodyText"/>
        <w:bidi w:val="0"/>
        <w:spacing w:before="0" w:after="0"/>
        <w:ind w:hanging="0" w:left="150" w:right="150"/>
        <w:jc w:val="left"/>
        <w:rPr>
          <w:shd w:fill="D3D3D3" w:val="clear"/>
        </w:rPr>
      </w:pPr>
      <w:r>
        <w:rPr>
          <w:shd w:fill="D3D3D3" w:val="clear"/>
        </w:rPr>
        <w:t>Reference 4 - 0.25% Coverage</w:t>
      </w:r>
    </w:p>
    <w:p>
      <w:pPr>
        <w:pStyle w:val="BodyText"/>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3 references coded [ 0.02%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mitigate collective risk</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collective planning</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incentivizing collective action</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3 references coded [ 0.25%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Building alliances, coalitions, and partnerships abroad.</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Allies and partners also often have complementary capabilities that can augment those of the United States, and the United States seeks to build strong alliances and coalitions to counter potential adversaries’ cyber activities.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Strategically, a unified coalition sends a message that the United States and its allies and partners are aligned in collective defense.</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3 references coded [ 0.58%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 xml:space="preserve">Today, the United States is leading a broad coalition of nations to defeat VEOs in </w:t>
        <w:br/>
        <w:t>multiple regions by applying pressure across the full extent of their networks.</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 xml:space="preserve">NATO </w:t>
        <w:br/>
        <w:t>provides vital collective security guarantees and is strategically important for deterring conflict, particularly in light of recent Russian aggression on its periphery.</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Additionally, we are more fully coordinating requirements, plans, and operational execution at home and abroad to maximize collective capabilities against common concerns.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8 references coded [ 0.77%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Fulfilling our responsibilities depends on a strong defense and secure homeland. It also requires a global security posture in which our unique capabilities are employed within diverse international coalitions and in support of local partners.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Collective action is needed to assure access to the shared spaces—cyber, space, air, and oceans—where the dangerous behaviors of some threaten us all.</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In such cases, we will seek to mobilize allies and partners to share the burden and achieve lasting outcomes</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expanded view of energy security that recognizes the collective needs of the United States, our allies, and trading partners as well as the importance of competitive energy markets.</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Our Article 5 commitment to the collective defense of all NATO Members is ironclad, as is our commitment to ensuring the Alliance remains ready and capable for crisis response and cooperative security.</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We are reassuring our allies by backing our security commitments and increasing responsiveness through training and exercises, as well as a dynamic presence in Central and Eastern Europe to deter further Russian aggression.</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To meet these challenges, we are working with Canada and Mexico to enhance our collective economic competitiveness while advancing prosperity in our hemisphere</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3 references coded [ 0.44%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To strengthen collective network defenses, the United States Government collaborates with the private sector to identify key systems that must be protected and to implement best practices in cybersecurity.</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improve collective network defenses</w:t>
      </w:r>
    </w:p>
    <w:p>
      <w:pPr>
        <w:pStyle w:val="BodyText"/>
        <w:bidi w:val="0"/>
        <w:spacing w:before="0" w:after="0"/>
        <w:ind w:hanging="0" w:left="150" w:right="150"/>
        <w:jc w:val="left"/>
        <w:rPr>
          <w:shd w:fill="D3D3D3" w:val="clear"/>
        </w:rPr>
      </w:pPr>
      <w:r>
        <w:rPr>
          <w:shd w:fill="D3D3D3" w:val="clear"/>
        </w:rPr>
        <w:t>Reference 3 - 0.25% Coverage</w:t>
      </w:r>
    </w:p>
    <w:p>
      <w:pPr>
        <w:pStyle w:val="BodyText"/>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5 references coded [ 0.34%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Diplomacy is indispensable to identify and implement s olut ions t o conflicts in unstable regions of the world short of military involvement. It helps to galvanize allies for action and marshal the collective resources of l ike-minded n a t ion s a nd or ga n i z a - tions to address shared problems.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During the Cold War, a totalitarian threat from the Soviet Union motivated the free world to create coalitions in defense of liberty.</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Together, the United States and our allies and partners represent well over half of the global GDP. None of our adversaries have comparable coalitions.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These successes, in turn, created profitable markets for American businesses, allies to help achieve favorable regional balances of power, and coalition partners to share burdens and address a variety of problems around the world.</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China presents its ambitions as mutually beneficial, but Chinese dominance risks diminishing the sovereignty of many states in the IndoPacific. States throughout the region are calling for sustained U.S. leadership in a collective response that upholds a regional order respectful of sovereignty and independence.</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[ 0.39% Coverage]</w:t>
      </w:r>
    </w:p>
    <w:p>
      <w:pPr>
        <w:pStyle w:val="BodyText"/>
        <w:bidi w:val="0"/>
        <w:spacing w:before="0" w:after="0"/>
        <w:ind w:hanging="0" w:left="150" w:right="150"/>
        <w:jc w:val="left"/>
        <w:rPr>
          <w:shd w:fill="D3D3D3" w:val="clear"/>
        </w:rPr>
      </w:pPr>
      <w:r>
        <w:rPr>
          <w:shd w:fill="D3D3D3" w:val="clear"/>
        </w:rPr>
        <w:t>Reference 1 - 0.39% Coverage</w:t>
      </w:r>
    </w:p>
    <w:p>
      <w:pPr>
        <w:pStyle w:val="BodyText"/>
        <w:bidi w:val="0"/>
        <w:spacing w:before="0" w:after="0"/>
        <w:jc w:val="left"/>
        <w:rPr/>
      </w:pPr>
      <w:r>
        <w:rPr/>
        <w:t>Information-sharing relationships with allies and partners increase the effectiveness of combined cyberspace operations and enhance our collective</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[ 0.16%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 xml:space="preserve">In partnership with the private </w:t>
        <w:br/>
        <w:t xml:space="preserve">8 </w:t>
        <w:br/>
        <w:t>sector, we will collectively use a risk-management approach to mitigating vulnerabilities to raise the base level of cybersecurity across critical infrastructure.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5 references coded [ 1.11%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Collectively, our force posture, alliance and partnership architecture, and Department modernization will provide the capabilities and agility required to prevail in conflict and preserve peace through strength.</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Defending allies from military aggression and bolstering partners against coercion, and fairly sharing responsibilities for common defense;</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When we pool resources and share responsibility for our common defense, our security burden becomes lighter.</w:t>
      </w:r>
    </w:p>
    <w:p>
      <w:pPr>
        <w:pStyle w:val="BodyText"/>
        <w:bidi w:val="0"/>
        <w:spacing w:before="0" w:after="0"/>
        <w:ind w:hanging="0" w:left="150" w:right="150"/>
        <w:jc w:val="left"/>
        <w:rPr>
          <w:shd w:fill="D3D3D3" w:val="clear"/>
        </w:rPr>
      </w:pPr>
      <w:r>
        <w:rPr>
          <w:shd w:fill="D3D3D3" w:val="clear"/>
        </w:rPr>
        <w:t>Reference 4 - 0.29% Coverage</w:t>
      </w:r>
    </w:p>
    <w:p>
      <w:pPr>
        <w:pStyle w:val="BodyText"/>
        <w:bidi w:val="0"/>
        <w:spacing w:before="0" w:after="0"/>
        <w:jc w:val="left"/>
        <w:rPr/>
      </w:pPr>
      <w:r>
        <w:rPr/>
        <w:t>We will uphold our commitments and we expect allies and partners to contribute an equitable share to our mutually beneficial collective security, including effective investment in modernizing their defense capabilities.</w:t>
      </w:r>
    </w:p>
    <w:p>
      <w:pPr>
        <w:pStyle w:val="BodyText"/>
        <w:bidi w:val="0"/>
        <w:spacing w:before="0" w:after="0"/>
        <w:ind w:hanging="0" w:left="150" w:right="150"/>
        <w:jc w:val="left"/>
        <w:rPr>
          <w:shd w:fill="D3D3D3" w:val="clear"/>
        </w:rPr>
      </w:pPr>
      <w:r>
        <w:rPr>
          <w:shd w:fill="D3D3D3" w:val="clear"/>
        </w:rPr>
        <w:t>Reference 5 - 0.23% Coverage</w:t>
      </w:r>
    </w:p>
    <w:p>
      <w:pPr>
        <w:pStyle w:val="BodyText"/>
        <w:bidi w:val="0"/>
        <w:spacing w:before="0" w:after="0"/>
        <w:jc w:val="left"/>
        <w:rPr/>
      </w:pPr>
      <w:r>
        <w:rPr/>
        <w:t>We will provide allies and partners with a clear and consistent message to encourage alliance and coalition commitment, greater defense cooperation, and military investment.</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5 references coded [ 0.32%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Collective cost imposition approaches increase the expectation that aggression will be met with a collective response.</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Close collaboration with Allies and partners is foundational for U.S. national security interests and for our collective ability to address the challenges that the PRC and Russia present, while responsibly managing the array of other threats we face.</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To strengthen and sustain deterrence, the Department will prioritize interoperability and enable coalitions with enhanced capabilities, new operating concepts, and combined, collaborative force planning.</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The Department will maintain its bedrock commitment to NATO collective security, working alongside Allies and partners to deter, defend, and build resilience against further Russian military aggression and acute forms of gray zone coercion.</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Working in concert with global and interagency partners, the Department will redouble efforts to support regional security coalitions within the Gulf Cooperation Council and among states in the region to ensure maritime security and improve collective intelligence and warning.</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13 references coded [ 0.89%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We will build the strongest and broadest possible coalition of nations that seek to cooperate with each other, while competing with those powers that offer a darker vision and thwarting their efforts to threaten our interests.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The necessity to protect forests globally, electrify the transportation sector, redirect financial flows and create an energy revolution to head off the climate crisis is reinforced by the geopolitical imperative to reduce our collective dependence on states like Russia that seek to weaponize energy for coercion.</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Just as we seek to pool technical expertise and complementary industrial capacity with our allies and partners, we are also enhancing our collective capacity to withstand attempts to degrade our shared technology advantages, including through investment screening and export controls, and the development of new regimes where gaps persist.</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Yet what we share in common, and the prospect of a freer and more open world, makes such a broad coalition necessary and worthwhile. We will listen to and consider ideas that our partners suggest about how to do this.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Building this inclusive coalition requires reinforcing the multilateral system to uphold the founding principles of the United Nations, including respect for international law.</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We have taken a similar approach in a number of other development initiatives, also built around multi-stakeholder coalitions that can mobilize a wide array of resources to show in various ways that “democracy delivers,” including the longstanding President’s Emergency Plan for AIDS Relief (PEPFAR), and the Global Fund.</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using our diplomatic power to build the strongest possible coalition to support a world that is open, free, prosperous, and secure</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And we are renewing our focus on bolstering our collective resilience against shared threats from Russia, including asymmetric threats.</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We are working closely with allies and partners, such as the Quad, to define standards for critical infrastructure to rapidly improve our cyber resilience, and building collective capabilities to rapidly respond to attacks.</w:t>
      </w:r>
    </w:p>
    <w:p>
      <w:pPr>
        <w:pStyle w:val="BodyText"/>
        <w:bidi w:val="0"/>
        <w:spacing w:before="0" w:after="0"/>
        <w:ind w:hanging="0" w:left="150" w:right="150"/>
        <w:jc w:val="left"/>
        <w:rPr>
          <w:shd w:fill="D3D3D3" w:val="clear"/>
        </w:rPr>
      </w:pPr>
      <w:r>
        <w:rPr>
          <w:shd w:fill="D3D3D3" w:val="clear"/>
        </w:rPr>
        <w:t>Reference 10 - 0.03% Coverage</w:t>
      </w:r>
    </w:p>
    <w:p>
      <w:pPr>
        <w:pStyle w:val="BodyText"/>
        <w:bidi w:val="0"/>
        <w:spacing w:before="0" w:after="0"/>
        <w:jc w:val="left"/>
        <w:rPr/>
      </w:pPr>
      <w:r>
        <w:rPr/>
        <w:t>A free and open Indo-Pacific can only be achieved if we build collective capacity.</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The Quad and AUKUS will also be critical to addressing regional challenges, and we will further reinforce our collective strength by weaving our allies and partners closer together—including by encouraging tighter linkages between likeminded Indo-Pacific and European countries.</w:t>
      </w:r>
    </w:p>
    <w:p>
      <w:pPr>
        <w:pStyle w:val="BodyText"/>
        <w:bidi w:val="0"/>
        <w:spacing w:before="0" w:after="0"/>
        <w:ind w:hanging="0" w:left="150" w:right="150"/>
        <w:jc w:val="left"/>
        <w:rPr>
          <w:shd w:fill="D3D3D3" w:val="clear"/>
        </w:rPr>
      </w:pPr>
      <w:r>
        <w:rPr>
          <w:shd w:fill="D3D3D3" w:val="clear"/>
        </w:rPr>
        <w:t>Reference 12 - 0.07% Coverage</w:t>
      </w:r>
    </w:p>
    <w:p>
      <w:pPr>
        <w:pStyle w:val="BodyText"/>
        <w:bidi w:val="0"/>
        <w:spacing w:before="0" w:after="0"/>
        <w:jc w:val="left"/>
        <w:rPr/>
      </w:pPr>
      <w:r>
        <w:rPr/>
        <w:t>America remains unequivocally committed to collective defense as enshrined in NATO’s Article 5 and will work alongside our NATO Allies to deter, defend against, and build resilience to aggression and coercion in all its forms.</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And we will do all this and more by leveraging our considerable advantages and our unparalleled coalition of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3 references coded [ 0.66%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In cyberspace, the capabilities of Allies and partners combine with those of the United States to enable timely information sharing and interoperability as well as contribute to our collective security.</w:t>
      </w:r>
    </w:p>
    <w:p>
      <w:pPr>
        <w:pStyle w:val="BodyText"/>
        <w:bidi w:val="0"/>
        <w:spacing w:before="0" w:after="0"/>
        <w:ind w:hanging="0" w:left="150" w:right="150"/>
        <w:jc w:val="left"/>
        <w:rPr>
          <w:shd w:fill="D3D3D3" w:val="clear"/>
        </w:rPr>
      </w:pPr>
      <w:r>
        <w:rPr>
          <w:shd w:fill="D3D3D3" w:val="clear"/>
        </w:rPr>
        <w:t>Reference 2 - 0.26% Coverage</w:t>
      </w:r>
    </w:p>
    <w:p>
      <w:pPr>
        <w:pStyle w:val="BodyText"/>
        <w:bidi w:val="0"/>
        <w:spacing w:before="0" w:after="0"/>
        <w:jc w:val="left"/>
        <w:rPr/>
      </w:pPr>
      <w:r>
        <w:rPr/>
        <w:t>We will emphasize the timely sharing of information that Allies and partners may use to increase the effectiveness of combined cyberspace operations and enhance collective cybersecurity efforts.</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Our efforts will bolster collective cybersecurity and improve relationships with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10 references coded [ 0.89%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In creating these conditions, we can and must seize the opportunity to instill our most cherished values, as embodied by the Declaration for the Future of the Internet (DFI) and by the Freedom Online Coalition.</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Software and systems are growing more complex, providing value to companies and consumers but also increasing our collective insecurity.</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Our collective cyber resilience cannot rely on the constant vigilance of our smallest organizations and individual citizens.</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The Federal Government must coordinate the authorities and capabilities of the departments and agencies that are collectively responsible for supporting the defense of critical infrastructure.</w:t>
      </w:r>
    </w:p>
    <w:p>
      <w:pPr>
        <w:pStyle w:val="BodyText"/>
        <w:bidi w:val="0"/>
        <w:spacing w:before="0" w:after="0"/>
        <w:ind w:hanging="0" w:left="150" w:right="150"/>
        <w:jc w:val="left"/>
        <w:rPr>
          <w:shd w:fill="D3D3D3" w:val="clear"/>
        </w:rPr>
      </w:pPr>
      <w:r>
        <w:rPr>
          <w:shd w:fill="D3D3D3" w:val="clear"/>
        </w:rPr>
        <w:t>Reference 5 - 0.14% Coverage</w:t>
      </w:r>
    </w:p>
    <w:p>
      <w:pPr>
        <w:pStyle w:val="BodyText"/>
        <w:bidi w:val="0"/>
        <w:spacing w:before="0" w:after="0"/>
        <w:jc w:val="left"/>
        <w:rPr/>
      </w:pPr>
      <w:r>
        <w:rPr/>
        <w:t>These timely notifications and CISA’s rapid sharing of relevant information with DOJ and other incident response stakeholders will strengthen our collective defense, improve efforts to identify the root causes of incidents, and inform decision-making within government on how to respond.</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COLLECTIVELY DEFEND FEDERAL CIVILIAN AGENCIES</w:t>
      </w:r>
    </w:p>
    <w:p>
      <w:pPr>
        <w:pStyle w:val="BodyText"/>
        <w:bidi w:val="0"/>
        <w:spacing w:before="0" w:after="0"/>
        <w:ind w:hanging="0" w:left="150" w:right="150"/>
        <w:jc w:val="left"/>
        <w:rPr>
          <w:shd w:fill="D3D3D3" w:val="clear"/>
        </w:rPr>
      </w:pPr>
      <w:r>
        <w:rPr>
          <w:shd w:fill="D3D3D3" w:val="clear"/>
        </w:rPr>
        <w:t>Reference 7 - 0.10% Coverage</w:t>
      </w:r>
    </w:p>
    <w:p>
      <w:pPr>
        <w:pStyle w:val="BodyText"/>
        <w:bidi w:val="0"/>
        <w:spacing w:before="0" w:after="0"/>
        <w:jc w:val="left"/>
        <w:rPr/>
      </w:pPr>
      <w:r>
        <w:rPr/>
        <w:t>We must continue to build a model for Federal cybersecurity that balances the individual authorities and capabilities of agencies with the security benefits achieved through a collective approach to defense.</w:t>
      </w:r>
    </w:p>
    <w:p>
      <w:pPr>
        <w:pStyle w:val="BodyText"/>
        <w:bidi w:val="0"/>
        <w:spacing w:before="0" w:after="0"/>
        <w:ind w:hanging="0" w:left="150" w:right="150"/>
        <w:jc w:val="left"/>
        <w:rPr>
          <w:shd w:fill="D3D3D3" w:val="clear"/>
        </w:rPr>
      </w:pPr>
      <w:r>
        <w:rPr>
          <w:shd w:fill="D3D3D3" w:val="clear"/>
        </w:rPr>
        <w:t>Reference 8 - 0.15% Coverage</w:t>
      </w:r>
    </w:p>
    <w:p>
      <w:pPr>
        <w:pStyle w:val="BodyText"/>
        <w:bidi w:val="0"/>
        <w:spacing w:before="0" w:after="0"/>
        <w:jc w:val="left"/>
        <w:rPr/>
      </w:pPr>
      <w:r>
        <w:rPr/>
        <w:t>We will continue to build Federal cohesion through focused action across the Federal Government. OMB, in coordination with CISA, will develop a plan of action to secure FCEB systems through collective operational defense, expanded availability of centralized shared services, and software supply chain risk mitigation.</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This Administration is committed to making investments in a manner that increases our collective systemic resilience.</w:t>
      </w:r>
    </w:p>
    <w:p>
      <w:pPr>
        <w:pStyle w:val="BodyText"/>
        <w:bidi w:val="0"/>
        <w:spacing w:before="0" w:after="0"/>
        <w:ind w:hanging="0" w:left="150" w:right="150"/>
        <w:jc w:val="left"/>
        <w:rPr>
          <w:shd w:fill="D3D3D3" w:val="clear"/>
        </w:rPr>
      </w:pPr>
      <w:r>
        <w:rPr>
          <w:shd w:fill="D3D3D3" w:val="clear"/>
        </w:rPr>
        <w:t>Reference 10 - 0.11% Coverage</w:t>
      </w:r>
    </w:p>
    <w:p>
      <w:pPr>
        <w:pStyle w:val="BodyText"/>
        <w:bidi w:val="0"/>
        <w:spacing w:before="0" w:after="0"/>
        <w:jc w:val="left"/>
        <w:rPr/>
      </w:pPr>
      <w:r>
        <w:rPr/>
        <w:t>As we build a coalition to advance shared cybersecurity priorities and promote a common vision for the digital ecosystem, the United States will strengthen the capacity of like-minded states across the globe to support these goals.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