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 references coded [ 0.23%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ability to synchronize our actions while communicating effectively with foreign publics must be enhanced to sustain global support.</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Strategic Communications: Across all of our efforts, effective strategic communications are essential to sustaining global legitimacy and supporting our policy aims.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increased avenues for free speech and unrestricted communication around the world.</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are using our newly established Strategic and Economic Dialogue to address a broader range of issues, and improve communication between our militaries in order to reduce mistrust</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[ 0.26%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DoD’s depth of knowledge in the global information and communications technology sector, including its cybersecurity expertise, provides the Department with strategic advantages in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key supporting capabilities for strategic communication.</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[ 0.45%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attacks on our communications and sensing systems could occur with little to no warning, impacting our ability to assess, coordinate, communicate, and respond.</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[ 0.19%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transform global communications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This will include efforts to better fuse and share information and technology as well as to support more inclusive and accountable governance.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Space systems allow the world to navigate and communicate with confidence to save lives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encourage open channels of dialogue to resolve disputes peacefully in accordance with international law.</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10 references coded [ 1.32%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fostering free and open political dialogue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4 - 0.30% Coverage</w:t>
      </w:r>
    </w:p>
    <w:p>
      <w:pPr>
        <w:pStyle w:val="TextBody"/>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Consistent communication of U.S. policy is also a necessary component in creating a global environment where activities and their implications are understood by allies and adversaries.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Beyond declaratory policy, the United States will also use strategic communications as a deterrence tool.</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 10 - 0.22% Coverage</w:t>
      </w:r>
    </w:p>
    <w:p>
      <w:pPr>
        <w:pStyle w:val="TextBody"/>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