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We will pursue a broad, international consensus to insist that all nations meet their obligations.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America’s ability to press for the observance of established customary international law reflected in the U.N. Convention on the Law of the Sea will be enhanced if the Senate provides its advice and consent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