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We will pursue a broad, international consensus to insist that all nations meet their obligations.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1 reference coded [ 0.10%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America’s ability to press for the observance of established customary international law reflected in the U.N. Convention on the Law of the Sea will be enhanced if the Senate provides its advice and consent</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