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Sources_Policy_Strategies\\2010_national_security_strategy - § 2 references coded [ 0.08%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1 - 0.05% Coverage</w:t>
      </w:r>
    </w:p>
    <w:p>
      <w:pPr>
        <w:pStyle w:val="TextBody"/>
        <w:bidi w:val="0"/>
        <w:spacing w:before="0" w:after="0"/>
        <w:jc w:val="left"/>
        <w:rPr/>
      </w:pPr>
      <w:r>
        <w:rPr/>
        <w:t>Success depends upon broad consensus and concerted action, we will move forward strategically on a number of fronts through our example, our partnerships, and a reinvigorated international regime.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2 - 0.03% Coverage</w:t>
      </w:r>
    </w:p>
    <w:p>
      <w:pPr>
        <w:pStyle w:val="TextBody"/>
        <w:bidi w:val="0"/>
        <w:spacing w:before="0" w:after="0"/>
        <w:jc w:val="left"/>
        <w:rPr/>
      </w:pPr>
      <w:r>
        <w:rPr/>
        <w:t>We will pursue a broad, international consensus to insist that all nations meet their obligations.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LibreOffice/6.4.7.2$MacOSX_X86_64 LibreOffice_project/639b8ac485750d5696d7590a72ef1b496725cfb5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