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Governments must maintain power through consent, not coercion, and place legitimate political processes above party or narrow interest.</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America’s ability to press for the observance of established customary international law reflected in the U.N. Convention on the Law of the Sea will be enhanced if the Senate provides its advice and consent</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