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33 references coded [ 0.64%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meeting our economic needs and national security requirements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critical support for the U.S. economy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cybersecurity risks pose some of the most serious economic and national security challenges of the 21st Century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The United States should harness the full benefits of technology to address national economic needs and national security requirements.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enhancing national security and the global economy</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Threats to cyberspace pose one of the most serious economic and national security challenges of the 21st Century for the United States and our allies.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Systemic loss of U.S. economic value. Industry estimates of losses from intellectual property to data theft in 2008 range as high as $1 trillion.16</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impact of technology on national and economic security needs has led the Federal government to adapt by creating new laws and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U.S. goals of economic growth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national and economic security interests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remain competitive in the 21st Century economy.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t>
      </w:r>
      <w:r>
        <w:rPr/>
        <w:t>America faces few more urgent challenges than preparing our children to compete in a global economy.”36</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ensure the Nation’s continued ability to compete in the information age economy.</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national and economic security.</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ensure that the full range of cybersecurity-related economic, national security, public safety, and privacy interests are taken into account.</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maintaining the fair and open economic markets that underlie the U.S. economic system</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protection of other U.S. economic and security interests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improve economic and security interests</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Enhance economic prosperity and facilitate U.S. market leadership in the information and communications industry;</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convergence of the Nation’s economic and security interests</w:t>
      </w:r>
    </w:p>
    <w:p>
      <w:pPr>
        <w:pStyle w:val="TextBody"/>
        <w:bidi w:val="0"/>
        <w:spacing w:before="113" w:after="113"/>
        <w:ind w:left="113" w:right="113" w:hanging="0"/>
        <w:jc w:val="left"/>
        <w:rPr>
          <w:highlight w:val="lightGray"/>
        </w:rPr>
      </w:pPr>
      <w:r>
        <w:rPr>
          <w:highlight w:val="lightGray"/>
        </w:rPr>
        <w:t>Reference 33 - 0.12% Coverage</w:t>
      </w:r>
    </w:p>
    <w:p>
      <w:pPr>
        <w:pStyle w:val="TextBody"/>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35 references coded [ 1.11%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the global economy has accelerated the competition facing our people and businesses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the world’s largest economy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renew our economy, which serves as the wellspring of American power.</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laying the foundation for the long term growth of our economy and competitiveness of our citizens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enabled economic growth,</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achieving balanced and sustainable economic growth</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As we rebuild the economic strength upon which our leadership depends, we are working to advance the balanced and sustainable growth upon which global prosperity and stability depends.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we recognize economic opportunity as a human right, and are promoting the dignity of all men and women through our support for global health, food security, and cooperatives responses to humanitarian crises.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The global economy is being reshaped by innovation, emerging economies, transition to low-carbon energy, and recovery from a catastrophic recession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We have the world’s largest economy</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That is why we are rebuilding our economy so that it will serve as an engine of opportunity for the American people, and a source of American influence abroad.</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We will continue to foster economic and financial transactions to advance our shared prosperity</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Economic: Our economic institutions are crucial components of our national capacity and our economic instruments are the bedrock of sustainable national growth, prosperity and influence.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Development: Development is a strategic, economic, and moral imperative</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 expansion,</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Prosperity: 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The foundation of American leadership must be a prosperous American economy</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To allow each American to pursue the opportunity upon which our prosperity depends, we must build a stronger foundation for economic growth.</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his new foundation must underpin and sustain an international economic system that is critical to both our prosperity and to the peace and security of the world</w:t>
      </w:r>
    </w:p>
    <w:p>
      <w:pPr>
        <w:pStyle w:val="TextBody"/>
        <w:bidi w:val="0"/>
        <w:spacing w:before="113" w:after="113"/>
        <w:ind w:left="113" w:right="113" w:hanging="0"/>
        <w:jc w:val="left"/>
        <w:rPr>
          <w:highlight w:val="lightGray"/>
        </w:rPr>
      </w:pPr>
      <w:r>
        <w:rPr>
          <w:highlight w:val="lightGray"/>
        </w:rPr>
        <w:t>Reference 29 - 0.08%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32 - 0.08%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35 - 0.09%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8 references coded [ 1.35%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 xml:space="preserve">. </w:t>
        <w:br/>
        <w:t>U.S. and international businesses trade goods and services in cyberspace, moving assets across the globe in seconds. In addition to facilitating trade in other sectors, cyberspace is itself a key sector of the global economy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 new social networks that drive our econom</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4 - 0.35% Coverage</w:t>
      </w:r>
    </w:p>
    <w:p>
      <w:pPr>
        <w:pStyle w:val="TextBody"/>
        <w:bidi w:val="0"/>
        <w:spacing w:before="0" w:after="0"/>
        <w:jc w:val="left"/>
        <w:rPr/>
      </w:pPr>
      <w:r>
        <w:rPr/>
        <w:t>Low barriers to entry for malicious cyber activity, including the widespread availability of hacking tools, mean that an individual or small group of determined cyber actors can potentially cause significant damage to both DoD and U.S. national and economic security</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As military strength ultimately depends on economic vitality, sustained intellectual property losses erode both U.S. military effectiveness and national competitiveness in the global economy.</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11 references coded [ 1.02%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Europe and parts of Asia, populations are projected to decline and age with long term impacts to the global share of their economic output.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Prosperity and Security</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United States will remain the foremost economic and military power for the foreseeable future, though national debt poses a significant national security risk.</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economic development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11 - 0.22%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28 references coded [ 0.65%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Economy: Promoting International Standards and Innovative, Open Markets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Digital infrastructure is increasingly the backbone of prosperous economies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building modern economies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watched these technologies revolutionize our economy</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empowers the innovation that drives our economy</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economies.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growing our digital economies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Economically,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20 - 0.06% Coverage</w:t>
      </w:r>
    </w:p>
    <w:p>
      <w:pPr>
        <w:pStyle w:val="TextBody"/>
        <w:bidi w:val="0"/>
        <w:spacing w:before="0" w:after="0"/>
        <w:jc w:val="left"/>
        <w:rPr/>
      </w:pPr>
      <w:r>
        <w:rPr/>
        <w:t>To ensure that cyberspace continues to serve the needs of our economies and innovators,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integrity of economies</w:t>
      </w:r>
    </w:p>
    <w:p>
      <w:pPr>
        <w:pStyle w:val="TextBody"/>
        <w:bidi w:val="0"/>
        <w:spacing w:before="113" w:after="113"/>
        <w:ind w:left="113" w:right="113" w:hanging="0"/>
        <w:jc w:val="left"/>
        <w:rPr>
          <w:highlight w:val="lightGray"/>
        </w:rPr>
      </w:pPr>
      <w:r>
        <w:rPr>
          <w:highlight w:val="lightGray"/>
        </w:rPr>
        <w:t>Reference 24 - 0.05% Coverage</w:t>
      </w:r>
    </w:p>
    <w:p>
      <w:pPr>
        <w:pStyle w:val="TextBody"/>
        <w:bidi w:val="0"/>
        <w:spacing w:before="0" w:after="0"/>
        <w:jc w:val="left"/>
        <w:rPr/>
      </w:pPr>
      <w:r>
        <w:rPr/>
        <w:t>Exploitation of these vulnerabilities impairs economic performance</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Given the Internet’s importance to the world’s economy</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economic growth</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trust that sustains economic and social uses of the Internet~</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drives growth in the global economy</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economic tools of statecraft,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Strengthening the industrial base: America’s security and prosperity are increasing linked with the health of our technology and industrial bases.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emerging socioeconomic trends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