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27 references coded [ 0.19%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 information and communications infrastructure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globally-interconnected</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global information and communications infrastructure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The global challenge of securing cyberspace requires an increased effort in multilateral forums.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global marketplace</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global environment</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globally operated digital infrastructure</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One area needing further study is whether and in what ways elements of the information and communications infrastructure ought to be treated as a global commons.</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The first popular computers for the mass consumer market first emerged in the early 1980s, coincident in time with the emergence of the Internet as a global network-of-networks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18 references coded [ 0.69%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Promoting a Just and Sustainable International Order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economy has grown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issues of global interest.</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globalization is in part a product of American leadership and the ingenuity of the American people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Yet these wars—and our global efforts to successfully counter violent extremism—are only one element of our strategic environment and cannot define America’s engagement with the world.</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compete in a globalized economy.</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As the nation that helped to build our international system after World War II and to bring about the globalization that came with the end of the Cold War, we must reengage the world on a comprehensive and sustained basis.</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diplomatic personnel and missions must be expanded at home and abroad to support the increasingly transnational nature of 21st century security challenges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And a growing and open global economy serves as a source of opportunity for the American people and a source of strength for the United States.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The United States has a moral and strategic interest in promoting global health</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Addressing these transnational risks requires advance preparation, extensive collaboration with the global community,</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Reference 18 - 0.06%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3 references coded [ 0.20%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global scope of DoD networks and systems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global supply chains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15 references coded [ 1.44%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The complexity of this global system and the challenges therein demand that we – the Joint Force – think anew about how we lead.</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wealth.</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Global Commons and Globally Connected Domains – Assured access to and freedom of maneuver within the global commons – shared areas of sea, air, and space – and globally connected domains such as cyberspace are being increasingly challenged by both state and non-state actors.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commons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operate globally</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The 2010 National Security Strategy reaffirmed America’s commitment to retaining its global leadership role and defined our enduring national interests: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stronger cooperation to meet global challenges.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global economy’s interconnectedness</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maintain joint assured access to the global commons and cyberspace should they become contested</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global economic system</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Space and cyberspace enable effective global warfighting in the air, land, and maritime domains, and have emerged as war-fighting domains in their own right.</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Strengthening international and regional security requires that our forces be globally-available</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Global posture remains our most powerful form of commitment and provides us strategic depth across domains and regions.</w:t>
      </w:r>
    </w:p>
    <w:p>
      <w:pPr>
        <w:pStyle w:val="TextBody"/>
        <w:bidi w:val="0"/>
        <w:spacing w:before="113" w:after="113"/>
        <w:ind w:left="113" w:right="113" w:hanging="0"/>
        <w:jc w:val="left"/>
        <w:rPr>
          <w:highlight w:val="lightGray"/>
        </w:rPr>
      </w:pPr>
      <w:r>
        <w:rPr>
          <w:highlight w:val="lightGray"/>
        </w:rPr>
        <w:t>Reference 15 - 0.22% Coverage</w:t>
      </w:r>
    </w:p>
    <w:p>
      <w:pPr>
        <w:pStyle w:val="TextBody"/>
        <w:bidi w:val="0"/>
        <w:spacing w:before="0" w:after="0"/>
        <w:jc w:val="left"/>
        <w:rPr/>
      </w:pPr>
      <w:r>
        <w:rPr/>
        <w:t>The region’s share of global wealth is growing, enabling increased military capabilities. This is causing the region’s security architecture to change rapidly, creating new challenges and opportunities for our national security and leadership.</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41 references coded [ 0.45%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global interoperability</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brings stability to global markets;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difficult problems benefit from global collaboration among experts and innovators~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global prosperity</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a globally distributed network requires globally distributed early warning capabilities~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global interoperability of networks~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global community</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globally linked networks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global networks</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global markets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globalized</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12 references coded [ 0.05%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global power,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Globalization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security</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global</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America’s Global Role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global basing and posture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globally,</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Evolving U.S. global defense posture: The United States is a global power with global responsibilities.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solve global security problems,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access to the global commons.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global system</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