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interdependencies.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21 references coded [ 0.87%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commerce has stitched the fate of nations together;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ability to seize the opportunities of a world that has grown more interconnected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Our mutual prosperity is closely interconnected, including through our trade relationship with Mexico through NAFTA.</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The threat of contagious disease transcends political boundaries, and the ability to prevent, quickly detect and contain outbreaks with pandemic potential has never been so</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important. An epidemic that begins in a single community can quickly evolve into a multinational health crisis that causes millions to suffer, as well as spark major disruptions to travel and trade.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Recognizing that the health of the world’s population has never been more interdependent, we are improving our public health and medical capabilities on the front lines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interplay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 today’s complex and interdependent security environment, these dimensions of the U.S. defense strategy have never been more important.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