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2 references coded [ 0.02%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like-minded nations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bring like-minded nations together on a host of issues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1 reference coded [ 0.05%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integrated campaign that judiciously applies every tool of American power—both military and civilian—as well as the concerted efforts of like-minded states and multilateral institutions.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2 references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like-minded countries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like-minded states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4 references coded [ 0.04%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like-minded nations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Department will therefore strengthen its relationships with allies and like-minded partners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likeminded allies and partners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continue to work with this community of like-minded nations,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