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15 references coded [ 0.91%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And we will pursue bilateral and multilateral trade agreements that advance our shared prosperity, while accelerating investments in development that can narrow inequality, expand markets, and support individual opportunity and state capacity abroad.</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succeeded in the post-World War II era by pursuing our interests within multilateral forums like the United Nations—not outside of them.</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Success requires a broad, sustained, and integrated campaign that judiciously applies every tool of American power—both military and civilian—as well as the concerted efforts of like-minded states and multilateral institutions.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 xml:space="preserve">To do so, we are harnessing </w:t>
        <w:br/>
        <w:t xml:space="preserve">★ 37 ★ </w:t>
        <w:br/>
        <w:t xml:space="preserve">NaTIONal SeCurITy STraTegy </w:t>
        <w:br/>
        <w:t>our bilateral and multilateral capabilities to help nascent democracies deliver services that respond to the needs and preferences of their citizens, since democracies without development rarely survive.</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Our mutual interests must be underpinned by bilateral, multilateral, and global strategies that address underlying sources of insecurity and build new spheres of cooperation.</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To that end, strengthening bilateral and multilateral</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cooperation cannot be accomplished simply by working inside formal institutions and frameworks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Alliances are force multipliers: through multinational cooperation and coordination, the sum of our actions is always greater than if we act alone.</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We are attempting to forge new agreement on common global challenges among the world’s leading and emerging powers to ensure that multilateral cooperation reflects the sustained commitment of influential countries.</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These efforts require strong multilateral cooperation, enhanced domain awareness and monitoring, and the strengthening of international norms and standards.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partners,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multilateral training and exercises,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6 references coded [ 1.01%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International and Multi-stakeholder Organizations~ Regional organizations have been particularly effective at tackling cybersecurity problems specific to their members~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The United States is committed to participating actively in discussions about how international norms and measures on cybercrime are developed bilaterally and multilaterally, in fora with proven expertise and a history of promoting effective cybercrime policies~</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To advance this goal, the United States Government works on a bilateral and multilateral basis to ensure that countries recognize that online crimes should be approached by focusing on preventing crime and catching and punishing offenders, rather than by broadly limiting access to the Internet, as a broad limitation of access would affect innocent Internet users as well~</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The United States will work in close partnership with like-minded states to leverage capabilities, reduce collective risk, and foster multi-stakeholder initiatives to deter malicious activities in cyberspace~</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The United States stands firm in our conviction that when the international community meets to discuss the range of Internet governance issues, these conversations must take place in a multi-stakeholder manner;</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5 references coded [ 0.58%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broader international system – a system of alliances, partnerships, and multi-national institutions.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NATO will remain our Nation’s preeminent multilateral alliance and continue to drive our defense relations with Europe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Asia’s security architecture is becoming a more complex mix of formal and informal multilateral relationships and expanded bilateral security ties among states.</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We will look for security opportunities to support our Nation’s increased emphasis on its relationship with ASEAN and other multilateral forums.</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Leveraging our convening power, we will expand the scope and participation of multilateral exercises across the region.</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5 references coded [ 0.04%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global challenge of securing cyberspace requires an increased effort in multilateral forums.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bilateral</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multilateral</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bilateral</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multilateral</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[ 0.22%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we team with multinational and U.S. interagency partners to locate, track, interdict, and secure or destroy WMD, its components, and the means and facilities needed to make it, wherever possible.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9 references coded [ 0.76%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We led a multinational coalition to support the Afghan government to take responsibility for the security of their country, while supporting Afghanistan’s first peaceful, democratic transition of power.</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The North Atlantic Treaty Organization (NATO) is the world’s preeminent multilateral alliance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We will continue to push for the entry into force of important multilateral agreements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The U.N. and other multilateral institutions are stressed by, among other things, resource demands, competing imperatives among member states, and the need for reform across a range of policy and administrative areas.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multilateral treaties that govern the conduct of war, respect for human rights, nonproliferation, and many other topics of global concern</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We will work vigorously both within the U.N. and other multilateral institutions, and with member states, to strengthen and modernize capacities—from peacekeeping to humanitarian relief—so they endure to provide protection, stability, and support for future generations.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will pursue multilateral sanctions, including through the U.N., whenever possible, but will act alone, if necessary.</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[ 0.61%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BodyText"/>
        <w:bidi w:val="0"/>
        <w:spacing w:before="0" w:after="0"/>
        <w:ind w:hanging="0" w:left="150" w:right="150"/>
        <w:jc w:val="left"/>
        <w:rPr>
          <w:shd w:fill="D3D3D3" w:val="clear"/>
        </w:rPr>
      </w:pPr>
      <w:r>
        <w:rPr>
          <w:shd w:fill="D3D3D3" w:val="clear"/>
        </w:rPr>
        <w:t>Reference 2 - 0.25% Coverage</w:t>
      </w:r>
    </w:p>
    <w:p>
      <w:pPr>
        <w:pStyle w:val="BodyText"/>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led the effort to develop the first set of multilateral confidence-building measures in the Organization for Security and Cooperation in Europe.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[ 0.20%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Multilateral economic pressure is often more effective because it limits the ability of targeted states to circumvent measures and conveys united resolve.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 xml:space="preserve">Achieve Bett er Outcomes in Multilateral Forums </w:t>
        <w:br/>
        <w:t>The United States must lead and engage in the multinational arrangements that shape many of the rules that affect U.S. interests and values.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Authoritarian actors have long recognized the power of multilateral bodies and have used them to advance their interests and limit the freedom of their own citizens.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 ese reforms include encouraging multilateral development banks to invest in high-quality infrastructure projects that promote economic growth.</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[ 0.38%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We will push other nations to expedite their assistance in investigations and to comply with any bilateral or multilateral agreements or obligations.</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[ 0.50%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With key countries in the region, we will bring together bilateral and multilateral security relationships to preserve the free and open international system.</w:t>
      </w:r>
    </w:p>
    <w:p>
      <w:pPr>
        <w:pStyle w:val="BodyText"/>
        <w:bidi w:val="0"/>
        <w:spacing w:before="0" w:after="0"/>
        <w:ind w:hanging="0" w:left="150" w:right="150"/>
        <w:jc w:val="left"/>
        <w:rPr>
          <w:shd w:fill="D3D3D3" w:val="clear"/>
        </w:rPr>
      </w:pPr>
      <w:r>
        <w:rPr>
          <w:shd w:fill="D3D3D3" w:val="clear"/>
        </w:rPr>
        <w:t>Reference 2 - 0.29% Coverage</w:t>
      </w:r>
    </w:p>
    <w:p>
      <w:pPr>
        <w:pStyle w:val="BodyText"/>
        <w:bidi w:val="0"/>
        <w:spacing w:before="0" w:after="0"/>
        <w:jc w:val="left"/>
        <w:rPr/>
      </w:pPr>
      <w:r>
        <w:rPr/>
        <w:t>We will bolster existing bilateral and multilateral partnerships and develop new relationships to address significant terrorist threats that threaten U.S. interests and contribute to challenges in Europe and the Middle East.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[ 0.28%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 xml:space="preserve">We will modernize our Alliance with Japan and strengthen combined capabilities by aligning strategic planning and priorities in a more integrated manner; deepen our Alliance with Australia through investments in posture, interoperability, and expansion of multilateral cooperation; and foster advantage through advanced technology cooperation with </w:t>
        <w:br/>
        <w:t xml:space="preserve">14 2022 NATIONAL DEFENSE STRATEGY </w:t>
        <w:br/>
        <w:t>partnerships like AUKUS and the Indo-Pacific Quad.</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e will invigorate multilateral approaches to security challenges in the region, to include by promoting the role of the Association of Southeast Asian Nations in addressing regional security issues.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We will orient our approach on the continent towards security cooperation; increase coordination with Allies, multilateral organizations, and regional bodies that share these objectives; and support U.S. interagency initiatives in the region, including efforts to disrupt malign PRC and Russian activities on the continent.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8 references coded [ 0.66%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have taken a similar approach in a number of other development initiatives, also built around multi-stakeholder coalitions that can mobilize a wide array of resources to show in various ways that “democracy delivers,” including the longstanding President’s Emergency Plan for AIDS Relief (PEPFAR), and the Global Fund.</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are constraining Russia’s strategic economic sectors, including defense and aerospace, and we will continue to counter Russia’s attempts to weaken and destabilize sovereign nations and undermine multilateral institutions.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Over the longer term, we are rallying the world to find ways to deal with the broad set of challenges for the world’s food supply achieving sustained global food security demands constant vigilance and action by all governments, in partnership with multilateral institutions and non-governmental organizations.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We will lead bilateral and multilateral arms control efforts and strengthen existing regimes, frameworks, and institutions, including the Nuclear Non-Proliferation Treaty, Comprehensive Test Ban Treaty Organization, International Atomic Energy Agency, and other United Nations bodies, to extend the more than seven-decade record of nuclear non-use.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And we will ensure multilateral export control regimes are equipped to address destabilizing emerging technologies and to align export policies in likeminded states toward countries of concern.</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are endeavoring to strengthen and update the UN system and multilateral institutions generally. Nowhere is this need more acute than in updating the rules of the road for technology, cyberspace, trade, and economics.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We will advance these efforts through regular interactions, multilateral and institutional collaboration, and regional initiatives, and by implementing the commitments made at the Ninth Summit of the Americas.</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will strengthen democracy across the world, and multilateral institutions, as we look to the future to chart new and fair rules of the road for emerging technology, cybersecurity, and trade and economics.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[ 0.47%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We have used multilateral processes such as the United Nations (UN) Group of Governmental Experts and Open-Ended Working Group to develop a framework that includes a set of peacetime norms and confidence-building measures, which all UN member states have affirmed in the UN General Assembly.</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Furthermore, multistakeholder partnerships and coalitions that also include private sector and civil society organizations, such as the Christchurch Call to Action to Eliminate Terrorist and Violent Extremist Content Online, the Freedom Online Coalition, and the Global Partnership for Action on Gender-Based Online Harassment and Abuse, are crucial to tackling systemic issues.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Within the law enforcement community, DOJ will continue to build a more robust cybercrime cooperation paradigm through bilateral and multilateral engagement and agreements, formal and informal cooperation, and providing international and regional leadership to strengthen cybercrime laws, policies, and operations.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