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[ 0.04%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13 references coded [ 0.60%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pursue bilateral and multilateral trade agreements that advance our shared prosperity</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our bilateral and multilateral capabilities to help nascent democracies deliver services that respond to the needs and preferences of their citizens, since democracies without development rarely survive.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are working to build support for democracy, rule of law, and human rights by working with other governments, nongovernmental organizations, and multilateral fora</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[ 0.58%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Leveraging our convening power, we will expand the scope and participation of multilateral exercises across the region.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11 references coded [ 0.45%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Internet governance as essential to upholding its multi-stakeholder character</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multilaterally,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United States Government works on a bilateral and multilateral basis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foster multi-stakeholder initiatives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multi-stakeholder processes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The United States stands firm in our conviction that when the international community meets to discuss the range of Internet governance issues, these conversations must take place in a multi-stakeholder manner;</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multi-stakeholder policy development~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multilateral training and exercises,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