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7 references coded [ 0.21%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The global challenge of securing cyberspace requires an increased effort in multilateral forums.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international bodies,</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 xml:space="preserve">More than a dozen international organizations—including the United </w:t>
        <w:br/>
        <w:t>Nations, the Group of Eight, NATO, the Council of Europe, the Asia-Pacific Economic Cooperation forum, the Organization of American States, the Organization for Economic Cooperation and Development, the InternationalTelecommunicationUnion (ITU), and the InternationalOrganization for Standardization (ISO)—address issues concerning the information and communications infrastructure.56</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These venues consider policies and conduct activities that sometimes conflict and often overlap.</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Agreements, standards, or practices promulgated in these organizations have global effects and cannot be ignored.</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international venues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international organizations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5 references coded [ 0.39%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 xml:space="preserve">the basis for international </w:t>
        <w:br/>
        <w:t xml:space="preserve">★ 12 ★ </w:t>
        <w:br/>
        <w:t xml:space="preserve">I I I . advaNCINg Our INTereSTS </w:t>
        <w:br/>
        <w:t>cooperation since World War II has been an architecture of international institutions, organizations, regimes, and standards that establishes certain rights and responsibilities for all sovereign nations.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international organizations,</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nonstate actors such as corporations, foundations, nongovernmental organizations, universities, think tanks, and faith-based organizations, all of whom increasingly have a distinct role to play on both diplomatic and development issues.</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designing appropriate assistance strategies and will facilitate the kind of collaboration that is essential—within our government and with international organizations—in those instances when we engage in the difficult work of helping to bring conflicts to an end.</w:t>
      </w:r>
    </w:p>
    <w:p>
      <w:pPr>
        <w:pStyle w:val="TextBody"/>
        <w:bidi w:val="0"/>
        <w:spacing w:before="113" w:after="113"/>
        <w:ind w:left="113" w:right="113" w:hanging="0"/>
        <w:jc w:val="left"/>
        <w:rPr>
          <w:highlight w:val="lightGray"/>
        </w:rPr>
      </w:pPr>
      <w:r>
        <w:rPr>
          <w:highlight w:val="lightGray"/>
        </w:rPr>
        <w:t>Reference 5 - 0.16% Coverage</w:t>
      </w:r>
    </w:p>
    <w:p>
      <w:pPr>
        <w:pStyle w:val="TextBody"/>
        <w:bidi w:val="0"/>
        <w:spacing w:before="0" w:after="0"/>
        <w:jc w:val="left"/>
        <w:rPr/>
      </w:pPr>
      <w:r>
        <w:rPr/>
        <w:t>Regional organizations can be particularly effective at mobilizing and legitimating cooperation among countries closest to the problem. Regional organizations—whether NATO, the Organization for Security Cooperation in Europe, the Organization of the Islamic Conference, the African Union, Organization of American States, or ASEAN, and the Gulf Cooperation Council—vary widely in their membership, constitutions, histories, orientation, and operational capabilities. That variety needs to inform a strategic approach to their evolving roles and relative contributions to global security.</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5 references coded [ 0.71%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we must play a supporting role in facilitating U.S. government agencies and other organizations’ efforts to advance our Nation’s interests.</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Strategic Command and Cyber Command will collaborate with U.S. government agencies, nongovernment entities, industry, and international actors to develop new cyber norms, capabilities, organizations, and skills.</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economic and security mechanisms, such as the South American Defense Council.</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We must identify and encourage states and regional organizations that have demonstrated a leadership role to continue to contribute to Africa’s security.</w:t>
      </w:r>
    </w:p>
    <w:p>
      <w:pPr>
        <w:pStyle w:val="TextBody"/>
        <w:bidi w:val="0"/>
        <w:spacing w:before="113" w:after="113"/>
        <w:ind w:left="113" w:right="113" w:hanging="0"/>
        <w:jc w:val="left"/>
        <w:rPr>
          <w:highlight w:val="lightGray"/>
        </w:rPr>
      </w:pPr>
      <w:r>
        <w:rPr>
          <w:highlight w:val="lightGray"/>
        </w:rPr>
        <w:t>Reference 5 - 0.19% Coverage</w:t>
      </w:r>
    </w:p>
    <w:p>
      <w:pPr>
        <w:pStyle w:val="TextBody"/>
        <w:bidi w:val="0"/>
        <w:spacing w:before="0" w:after="0"/>
        <w:jc w:val="left"/>
        <w:rPr/>
      </w:pPr>
      <w:r>
        <w:rPr/>
        <w:t>Security assistance encompasses a group of programs through which we provide defense articles and services to international organizations and foreign governments in support of national policies and objectives.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17 references coded [ 0.70%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multistakeholder organizations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International and Multi-stakeholder Organizations</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Regional organizations have been particularly effective at tackling cybersecurity problems specific to their members</w:t>
      </w:r>
    </w:p>
    <w:p>
      <w:pPr>
        <w:pStyle w:val="TextBody"/>
        <w:bidi w:val="0"/>
        <w:spacing w:before="113" w:after="113"/>
        <w:ind w:left="113" w:right="113" w:hanging="0"/>
        <w:jc w:val="left"/>
        <w:rPr>
          <w:highlight w:val="lightGray"/>
        </w:rPr>
      </w:pPr>
      <w:r>
        <w:rPr>
          <w:highlight w:val="lightGray"/>
        </w:rPr>
        <w:t>Reference 4 - 0.17% Coverage</w:t>
      </w:r>
    </w:p>
    <w:p>
      <w:pPr>
        <w:pStyle w:val="TextBody"/>
        <w:bidi w:val="0"/>
        <w:spacing w:before="0" w:after="0"/>
        <w:jc w:val="left"/>
        <w:rPr/>
      </w:pPr>
      <w:r>
        <w:rPr/>
        <w:t>We will continue to use our membership in these organizations, as well as in broader international organizations, to develop productive agendas that are appropriate to each organization’s expertise and that realize concrete benefits for members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organizations~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organizations,</w:t>
      </w:r>
    </w:p>
    <w:p>
      <w:pPr>
        <w:pStyle w:val="TextBody"/>
        <w:bidi w:val="0"/>
        <w:spacing w:before="113" w:after="113"/>
        <w:ind w:left="113" w:right="113" w:hanging="0"/>
        <w:jc w:val="left"/>
        <w:rPr>
          <w:highlight w:val="lightGray"/>
        </w:rPr>
      </w:pPr>
      <w:r>
        <w:rPr>
          <w:highlight w:val="lightGray"/>
        </w:rPr>
        <w:t>Reference 7 - 0.07% Coverage</w:t>
      </w:r>
    </w:p>
    <w:p>
      <w:pPr>
        <w:pStyle w:val="TextBody"/>
        <w:bidi w:val="0"/>
        <w:spacing w:before="0" w:after="0"/>
        <w:jc w:val="left"/>
        <w:rPr/>
      </w:pPr>
      <w:r>
        <w:rPr/>
        <w:t>Internationally, law enforcement organizations must work in concert with one another whenever possible</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organizations,</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multilateral organizations</w:t>
      </w:r>
    </w:p>
    <w:p>
      <w:pPr>
        <w:pStyle w:val="TextBody"/>
        <w:bidi w:val="0"/>
        <w:spacing w:before="113" w:after="113"/>
        <w:ind w:left="113" w:right="113" w:hanging="0"/>
        <w:jc w:val="left"/>
        <w:rPr>
          <w:highlight w:val="lightGray"/>
        </w:rPr>
      </w:pPr>
      <w:r>
        <w:rPr>
          <w:highlight w:val="lightGray"/>
        </w:rPr>
        <w:t>Reference 10 - 0.08% Coverage</w:t>
      </w:r>
    </w:p>
    <w:p>
      <w:pPr>
        <w:pStyle w:val="TextBody"/>
        <w:bidi w:val="0"/>
        <w:spacing w:before="0" w:after="0"/>
        <w:jc w:val="left"/>
        <w:rPr/>
      </w:pPr>
      <w:r>
        <w:rPr/>
        <w:t>An increasing number of international organizations are taking up cybersecurity and other cyberspace issues,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organizations</w:t>
      </w:r>
    </w:p>
    <w:p>
      <w:pPr>
        <w:pStyle w:val="TextBody"/>
        <w:bidi w:val="0"/>
        <w:spacing w:before="113" w:after="113"/>
        <w:ind w:left="113" w:right="113" w:hanging="0"/>
        <w:jc w:val="left"/>
        <w:rPr>
          <w:highlight w:val="lightGray"/>
        </w:rPr>
      </w:pPr>
      <w:r>
        <w:rPr>
          <w:highlight w:val="lightGray"/>
        </w:rPr>
        <w:t>Reference 12 - 0.06% Coverage</w:t>
      </w:r>
    </w:p>
    <w:p>
      <w:pPr>
        <w:pStyle w:val="TextBody"/>
        <w:bidi w:val="0"/>
        <w:spacing w:before="0" w:after="0"/>
        <w:jc w:val="left"/>
        <w:rPr/>
      </w:pPr>
      <w:r>
        <w:rPr/>
        <w:t>outreach to appropriate multi-stakeholder institutions and organizations,</w:t>
      </w:r>
    </w:p>
    <w:p>
      <w:pPr>
        <w:pStyle w:val="TextBody"/>
        <w:bidi w:val="0"/>
        <w:spacing w:before="113" w:after="113"/>
        <w:ind w:left="113" w:right="113" w:hanging="0"/>
        <w:jc w:val="left"/>
        <w:rPr>
          <w:highlight w:val="lightGray"/>
        </w:rPr>
      </w:pPr>
      <w:r>
        <w:rPr>
          <w:highlight w:val="lightGray"/>
        </w:rPr>
        <w:t>Reference 13 - 0.04% Coverage</w:t>
      </w:r>
    </w:p>
    <w:p>
      <w:pPr>
        <w:pStyle w:val="TextBody"/>
        <w:bidi w:val="0"/>
        <w:spacing w:before="0" w:after="0"/>
        <w:jc w:val="left"/>
        <w:rPr/>
      </w:pPr>
      <w:r>
        <w:rPr/>
        <w:t>intergovernmental and nongovernmental organizations~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organizations</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organizations</w:t>
      </w:r>
    </w:p>
    <w:p>
      <w:pPr>
        <w:pStyle w:val="TextBody"/>
        <w:bidi w:val="0"/>
        <w:spacing w:before="113" w:after="113"/>
        <w:ind w:left="113" w:right="113" w:hanging="0"/>
        <w:jc w:val="left"/>
        <w:rPr>
          <w:highlight w:val="lightGray"/>
        </w:rPr>
      </w:pPr>
      <w:r>
        <w:rPr>
          <w:highlight w:val="lightGray"/>
        </w:rPr>
        <w:t>Reference 16 - 0.02% Coverage</w:t>
      </w:r>
    </w:p>
    <w:p>
      <w:pPr>
        <w:pStyle w:val="TextBody"/>
        <w:bidi w:val="0"/>
        <w:spacing w:before="0" w:after="0"/>
        <w:jc w:val="left"/>
        <w:rPr/>
      </w:pPr>
      <w:r>
        <w:rPr/>
        <w:t>nongovernment organizations</w:t>
      </w:r>
    </w:p>
    <w:p>
      <w:pPr>
        <w:pStyle w:val="TextBody"/>
        <w:bidi w:val="0"/>
        <w:spacing w:before="113" w:after="113"/>
        <w:ind w:left="113" w:right="113" w:hanging="0"/>
        <w:jc w:val="left"/>
        <w:rPr>
          <w:highlight w:val="lightGray"/>
        </w:rPr>
      </w:pPr>
      <w:r>
        <w:rPr>
          <w:highlight w:val="lightGray"/>
        </w:rPr>
        <w:t>Reference 17 - 0.02% Coverage</w:t>
      </w:r>
    </w:p>
    <w:p>
      <w:pPr>
        <w:pStyle w:val="TextBody"/>
        <w:bidi w:val="0"/>
        <w:spacing w:before="0" w:after="0"/>
        <w:jc w:val="left"/>
        <w:rPr/>
      </w:pPr>
      <w:r>
        <w:rPr/>
        <w:t>nongovernmental organizations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international and regional organizations,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