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8 references coded [ 0.51%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7 - 0.16% Coverage</w:t>
      </w:r>
    </w:p>
    <w:p>
      <w:pPr>
        <w:pStyle w:val="TextBody"/>
        <w:bidi w:val="0"/>
        <w:spacing w:before="0" w:after="0"/>
        <w:jc w:val="left"/>
        <w:rPr/>
      </w:pPr>
      <w:r>
        <w:rPr/>
        <w:t>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and regional organizations,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17 references coded [ 0.70%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Regional organizations have been particularly effective at tackling cybersecurity problems specific to their members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Internationally, law enforcement organizations must work in concert with one another whenever possible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An increasing number of international organizations are taking up cybersecurity and other cyberspace issues,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intergovernmental and nongovernmental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nongovernment organizations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nongovernmental organizations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5 references coded [ 0.71%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economic and security mechanisms, such as the South American Defense Council.</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Security assistance encompasses a group of programs through which we provide defense articles and services to international organizations and foreign governments in support of national policies and objectives.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7 references coded [ 0.21%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These venues consider policies and conduct activities that sometimes conflict and often overlap.</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Work with key NATO allies to mitigate cyber risks to DoD and U.S. national interests. The Defense Department will develop these partnerships through the defense consultations that DoD holds with its key NATO allies.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[ 0.59%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We also will continue to support our NATO partners to increase their interoperability with U.S. forces and to provide for their own defense.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14 references coded [ 1.43%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We will continue to bolster the capacity of the U.N. and regional organizations to help resolve disputes, build resilience to crises and shocks, strengthen governance, end extreme poverty, and increase prosperity</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also support the early conclusion of an effective code of conduct for the South China Sea between China and the Association of Southeast Asian States (ASEAN).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organizational accomplishments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10 - 0.11%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Civil society organizations often drive innovations and develop new ideas and approaches to solve social, economic, and political problems that governments can apply on a larger scale.</w:t>
      </w:r>
    </w:p>
    <w:p>
      <w:pPr>
        <w:pStyle w:val="TextBody"/>
        <w:bidi w:val="0"/>
        <w:spacing w:before="113" w:after="113"/>
        <w:ind w:left="113" w:right="113" w:hanging="0"/>
        <w:jc w:val="left"/>
        <w:rPr>
          <w:highlight w:val="lightGray"/>
        </w:rPr>
      </w:pPr>
      <w:r>
        <w:rPr>
          <w:highlight w:val="lightGray"/>
        </w:rPr>
        <w:t>Reference 13 - 0.10%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We will support partners such as Georgia, Moldova, and Ukraine so they can better work alongside the United States and NATO, as well as provide for their own defense.</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[ 0.63%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private sector-developed and operated Information Sharing and Analysis Organizations (ISAOs).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help organizations understand, communicate, and manage their cyber risks.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This adoption means that many organizations are raising their overall cybersecurity baseline by implementing standards-based measures to protect their most sensitive information,</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rules of the World Trade Organization</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multilateral confidence-building measures in the Organization for Security and Cooperation in Europe.</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16 references coded [ 0.85%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will compete and lead in multilateral organizations so that American interests and principles are protected.</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Russia views the North Atlantic Treaty Organization (NATO) and European Union (EU) as threats.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Although the United States and our partners have inﬂ icted defeats on ISIS and al-Qa’ida in Syria and Iraq, these organizations maintain global reach with established branches in strategic locations.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Repressive, closed states and organizations, although brittle in many ways, are often more agile and faster at integrating economic, military, and especially informational </w:t>
        <w:br/>
        <w:t xml:space="preserve">N A TI O N A L S E C U R IT Y S TR A TE G Y </w:t>
        <w:br/>
        <w:t>means to achieve their goals.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Repressive leaders often collaborate to subvert free societies and corrupt multilateral organizations.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Authoritarian actors have long recognized the power of multilateral bodies and have used them to advance their interests and limit the freedom of their own citizens.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Th e United States will promote the free flow of data and protect its interests through active engagement in key organizations, such as the Internet Corporation for Assigned Names and Numbers (ICANN), the Internet Governance Forum (IGF), the UN, and the International Telecommunication Union (ITU).</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e NATO alliance will become stronger when all members assume greater responsibility for and pay their fair share to protect our mutual interests, sovereignty, and values.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We remain committ ed to helping our partners achieve a stable and prosperous region, including through a strong and integrated Gulf Cooperation Council.</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African nations and regional organizations have demonstrated a commitment to confront the threat from jihadist terrorist organizations, but their secur ity capabi l it ies remain weak.</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The United States will partner with</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governments, civil society, and regional organizations to end long-running, violent conflicts.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We will continue to respond to humanitarian needs whi le also working with committ ed governments and regional organizations to address the root causes of human suffering.</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[ 0.65%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Given its importance, the United States will encourage other countries to advance Internet freedom through venues such as the Freedom Online Coalition, of which the United States is a founding member.</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 xml:space="preserve">hese programs aim to enhance the ability of individual citizens, activists, human rights defenders, </w:t>
        <w:br/>
        <w:t xml:space="preserve">independent journalists, civil </w:t>
        <w:br/>
        <w:t>society organizations, and marginalized populations to safely access the uncensored Internet and promote Internet freedom</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