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4 references coded [ 0.04%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transparency and build trust between the civil liberties and privacy community, the public, and the program for cybersecurity,</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trust</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form trusted communities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trusted</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1 reference coded [ 0.21% Coverage]</w:t>
      </w:r>
    </w:p>
    <w:p>
      <w:pPr>
        <w:pStyle w:val="TextBody"/>
        <w:bidi w:val="0"/>
        <w:spacing w:before="113" w:after="113"/>
        <w:ind w:left="113" w:right="113" w:hanging="0"/>
        <w:jc w:val="left"/>
        <w:rPr>
          <w:highlight w:val="lightGray"/>
        </w:rPr>
      </w:pPr>
      <w:r>
        <w:rPr>
          <w:highlight w:val="lightGray"/>
        </w:rPr>
        <w:t>Reference 1 - 0.21% Coverage</w:t>
      </w:r>
    </w:p>
    <w:p>
      <w:pPr>
        <w:pStyle w:val="TextBody"/>
        <w:bidi w:val="0"/>
        <w:spacing w:before="0" w:after="0"/>
        <w:jc w:val="left"/>
        <w:rPr/>
      </w:pPr>
      <w:r>
        <w:rPr/>
        <w:t xml:space="preserve">Public-private partnerships will necessarily require a balance between </w:t>
        <w:br/>
        <w:t>regulation and volunteerism, and they will be built on innovation, openness, and trust.</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3 references coded [ 0.56% Coverage]</w:t>
      </w:r>
    </w:p>
    <w:p>
      <w:pPr>
        <w:pStyle w:val="TextBody"/>
        <w:bidi w:val="0"/>
        <w:spacing w:before="113" w:after="113"/>
        <w:ind w:left="113" w:right="113" w:hanging="0"/>
        <w:jc w:val="left"/>
        <w:rPr>
          <w:highlight w:val="lightGray"/>
        </w:rPr>
      </w:pPr>
      <w:r>
        <w:rPr>
          <w:highlight w:val="lightGray"/>
        </w:rPr>
        <w:t>Reference 1 - 0.18% Coverage</w:t>
      </w:r>
    </w:p>
    <w:p>
      <w:pPr>
        <w:pStyle w:val="TextBody"/>
        <w:bidi w:val="0"/>
        <w:spacing w:before="0" w:after="0"/>
        <w:jc w:val="left"/>
        <w:rPr/>
      </w:pPr>
      <w:r>
        <w:rPr/>
        <w:t>Humanitarian assistance and disaster relief activities employ the Joint Force to address partner needs and sometimes provide opportunities to build confidence and trust between erstwhile adversaries.</w:t>
      </w:r>
    </w:p>
    <w:p>
      <w:pPr>
        <w:pStyle w:val="TextBody"/>
        <w:bidi w:val="0"/>
        <w:spacing w:before="113" w:after="113"/>
        <w:ind w:left="113" w:right="113" w:hanging="0"/>
        <w:jc w:val="left"/>
        <w:rPr>
          <w:highlight w:val="lightGray"/>
        </w:rPr>
      </w:pPr>
      <w:r>
        <w:rPr>
          <w:highlight w:val="lightGray"/>
        </w:rPr>
        <w:t>Reference 2 - 0.19% Coverage</w:t>
      </w:r>
    </w:p>
    <w:p>
      <w:pPr>
        <w:pStyle w:val="TextBody"/>
        <w:bidi w:val="0"/>
        <w:spacing w:before="0" w:after="0"/>
        <w:jc w:val="left"/>
        <w:rPr/>
      </w:pPr>
      <w:r>
        <w:rPr/>
        <w:t>To shape the future force, we must grow leaders who can truly out-think and out innovate adversaries while gaining trust, understanding, and cooperation from our partners in an ever-more complex and dynamic environment.</w:t>
      </w:r>
    </w:p>
    <w:p>
      <w:pPr>
        <w:pStyle w:val="TextBody"/>
        <w:bidi w:val="0"/>
        <w:spacing w:before="113" w:after="113"/>
        <w:ind w:left="113" w:right="113" w:hanging="0"/>
        <w:jc w:val="left"/>
        <w:rPr>
          <w:highlight w:val="lightGray"/>
        </w:rPr>
      </w:pPr>
      <w:r>
        <w:rPr>
          <w:highlight w:val="lightGray"/>
        </w:rPr>
        <w:t>Reference 3 - 0.19% Coverage</w:t>
      </w:r>
    </w:p>
    <w:p>
      <w:pPr>
        <w:pStyle w:val="TextBody"/>
        <w:bidi w:val="0"/>
        <w:spacing w:before="0" w:after="0"/>
        <w:jc w:val="left"/>
        <w:rPr/>
      </w:pPr>
      <w:r>
        <w:rPr/>
        <w:t>We will maintain the trust and confidence of our elected leaders and the public by providing frank, professional military advice; being good stewards of public resources; and vigorously executing lawful orders</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10 references coded [ 0.48%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they must retain the trust of individuals, businesses and governments,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trusted,</w:t>
      </w:r>
    </w:p>
    <w:p>
      <w:pPr>
        <w:pStyle w:val="TextBody"/>
        <w:bidi w:val="0"/>
        <w:spacing w:before="113" w:after="113"/>
        <w:ind w:left="113" w:right="113" w:hanging="0"/>
        <w:jc w:val="left"/>
        <w:rPr>
          <w:highlight w:val="lightGray"/>
        </w:rPr>
      </w:pPr>
      <w:r>
        <w:rPr>
          <w:highlight w:val="lightGray"/>
        </w:rPr>
        <w:t>Reference 3 - 0.03% Coverage</w:t>
      </w:r>
    </w:p>
    <w:p>
      <w:pPr>
        <w:pStyle w:val="TextBody"/>
        <w:bidi w:val="0"/>
        <w:spacing w:before="0" w:after="0"/>
        <w:jc w:val="left"/>
        <w:rPr/>
      </w:pPr>
      <w:r>
        <w:rPr/>
        <w:t>our networked systems must retain our trust~</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trustworthy hardware and software</w:t>
      </w:r>
    </w:p>
    <w:p>
      <w:pPr>
        <w:pStyle w:val="TextBody"/>
        <w:bidi w:val="0"/>
        <w:spacing w:before="113" w:after="113"/>
        <w:ind w:left="113" w:right="113" w:hanging="0"/>
        <w:jc w:val="left"/>
        <w:rPr>
          <w:highlight w:val="lightGray"/>
        </w:rPr>
      </w:pPr>
      <w:r>
        <w:rPr>
          <w:highlight w:val="lightGray"/>
        </w:rPr>
        <w:t>Reference 5 - 0.19% Coverage</w:t>
      </w:r>
    </w:p>
    <w:p>
      <w:pPr>
        <w:pStyle w:val="TextBody"/>
        <w:bidi w:val="0"/>
        <w:spacing w:before="0" w:after="0"/>
        <w:jc w:val="left"/>
        <w:rPr/>
      </w:pPr>
      <w:r>
        <w:rPr/>
        <w:t>Because the Internet’s core functionality relies on systems of trust (such as the Border Gateway Protocol), states need to recognize the international implications of their technical decisions, and act with respect for one another’s networks and the broader Internet</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improve trust</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exchanging information with trusted networks</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trustworthy hardware and software</w:t>
      </w:r>
    </w:p>
    <w:p>
      <w:pPr>
        <w:pStyle w:val="TextBody"/>
        <w:bidi w:val="0"/>
        <w:spacing w:before="113" w:after="113"/>
        <w:ind w:left="113" w:right="113" w:hanging="0"/>
        <w:jc w:val="left"/>
        <w:rPr>
          <w:highlight w:val="lightGray"/>
        </w:rPr>
      </w:pPr>
      <w:r>
        <w:rPr>
          <w:highlight w:val="lightGray"/>
        </w:rPr>
        <w:t>Reference 9 - 0.09% Coverage</w:t>
      </w:r>
    </w:p>
    <w:p>
      <w:pPr>
        <w:pStyle w:val="TextBody"/>
        <w:bidi w:val="0"/>
        <w:spacing w:before="0" w:after="0"/>
        <w:jc w:val="left"/>
        <w:rPr/>
      </w:pPr>
      <w:r>
        <w:rPr/>
        <w:t>Protecting individual privacy is essential to maintaining the trust that sustains economic and social uses of the Internet~</w:t>
      </w:r>
    </w:p>
    <w:p>
      <w:pPr>
        <w:pStyle w:val="TextBody"/>
        <w:bidi w:val="0"/>
        <w:spacing w:before="113" w:after="113"/>
        <w:ind w:left="113" w:right="113" w:hanging="0"/>
        <w:jc w:val="left"/>
        <w:rPr>
          <w:highlight w:val="lightGray"/>
        </w:rPr>
      </w:pPr>
      <w:r>
        <w:rPr>
          <w:highlight w:val="lightGray"/>
        </w:rPr>
        <w:t>Reference 10 - 0.03% Coverage</w:t>
      </w:r>
    </w:p>
    <w:p>
      <w:pPr>
        <w:pStyle w:val="TextBody"/>
        <w:bidi w:val="0"/>
        <w:spacing w:before="0" w:after="0"/>
        <w:jc w:val="left"/>
        <w:rPr/>
      </w:pPr>
      <w:r>
        <w:rPr/>
        <w:t>secure enough to earn people’s trust,</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3 references coded [ 0.35% Coverage]</w:t>
      </w:r>
    </w:p>
    <w:p>
      <w:pPr>
        <w:pStyle w:val="TextBody"/>
        <w:bidi w:val="0"/>
        <w:spacing w:before="113" w:after="113"/>
        <w:ind w:left="113" w:right="113" w:hanging="0"/>
        <w:jc w:val="left"/>
        <w:rPr>
          <w:highlight w:val="lightGray"/>
        </w:rPr>
      </w:pPr>
      <w:r>
        <w:rPr>
          <w:highlight w:val="lightGray"/>
        </w:rPr>
        <w:t>Reference 1 - 0.07% Coverage</w:t>
      </w:r>
    </w:p>
    <w:p>
      <w:pPr>
        <w:pStyle w:val="TextBody"/>
        <w:bidi w:val="0"/>
        <w:spacing w:before="0" w:after="0"/>
        <w:jc w:val="left"/>
        <w:rPr/>
      </w:pPr>
      <w:r>
        <w:rPr/>
        <w:t>Operate on intent through trust, empowerment, and understanding</w:t>
      </w:r>
    </w:p>
    <w:p>
      <w:pPr>
        <w:pStyle w:val="TextBody"/>
        <w:bidi w:val="0"/>
        <w:spacing w:before="113" w:after="113"/>
        <w:ind w:left="113" w:right="113" w:hanging="0"/>
        <w:jc w:val="left"/>
        <w:rPr>
          <w:highlight w:val="lightGray"/>
        </w:rPr>
      </w:pPr>
      <w:r>
        <w:rPr>
          <w:highlight w:val="lightGray"/>
        </w:rPr>
        <w:t>Reference 2 - 0.17% Coverage</w:t>
      </w:r>
    </w:p>
    <w:p>
      <w:pPr>
        <w:pStyle w:val="TextBody"/>
        <w:bidi w:val="0"/>
        <w:spacing w:before="0" w:after="0"/>
        <w:jc w:val="left"/>
        <w:rPr/>
      </w:pPr>
      <w:r>
        <w:rPr/>
        <w:t>To help us meet these goals, we are moving forward with a campaign of trust that stresses mutual respect and emphasizes the importance of a positive culture</w:t>
      </w:r>
    </w:p>
    <w:p>
      <w:pPr>
        <w:pStyle w:val="TextBody"/>
        <w:bidi w:val="0"/>
        <w:spacing w:before="113" w:after="113"/>
        <w:ind w:left="113" w:right="113" w:hanging="0"/>
        <w:jc w:val="left"/>
        <w:rPr>
          <w:highlight w:val="lightGray"/>
        </w:rPr>
      </w:pPr>
      <w:r>
        <w:rPr>
          <w:highlight w:val="lightGray"/>
        </w:rPr>
        <w:t>Reference 3 - 0.10% Coverage</w:t>
      </w:r>
    </w:p>
    <w:p>
      <w:pPr>
        <w:pStyle w:val="TextBody"/>
        <w:bidi w:val="0"/>
        <w:spacing w:before="0" w:after="0"/>
        <w:jc w:val="left"/>
        <w:rPr/>
      </w:pPr>
      <w:r>
        <w:rPr/>
        <w:t>Such agreements allow us to strengthen the relationships that are the foundation of trust.</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7 references coded [ 0.70%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trustworthiness of systems that support critical functions</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building and maintaining the public trust.</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Promoting Trust and Transparency in the International Community and Support for Partners</w:t>
      </w:r>
    </w:p>
    <w:p>
      <w:pPr>
        <w:pStyle w:val="TextBody"/>
        <w:bidi w:val="0"/>
        <w:spacing w:before="113" w:after="113"/>
        <w:ind w:left="113" w:right="113" w:hanging="0"/>
        <w:jc w:val="left"/>
        <w:rPr>
          <w:highlight w:val="lightGray"/>
        </w:rPr>
      </w:pPr>
      <w:r>
        <w:rPr>
          <w:highlight w:val="lightGray"/>
        </w:rPr>
        <w:t>Reference 4 - 0.08% Coverage</w:t>
      </w:r>
    </w:p>
    <w:p>
      <w:pPr>
        <w:pStyle w:val="TextBody"/>
        <w:bidi w:val="0"/>
        <w:spacing w:before="0" w:after="0"/>
        <w:jc w:val="left"/>
        <w:rPr/>
      </w:pPr>
      <w:r>
        <w:rPr/>
        <w:t>the United States Government is pursuing bilateral and multilateral trust and transparency measures</w:t>
      </w:r>
    </w:p>
    <w:p>
      <w:pPr>
        <w:pStyle w:val="TextBody"/>
        <w:bidi w:val="0"/>
        <w:spacing w:before="113" w:after="113"/>
        <w:ind w:left="113" w:right="113" w:hanging="0"/>
        <w:jc w:val="left"/>
        <w:rPr>
          <w:highlight w:val="lightGray"/>
        </w:rPr>
      </w:pPr>
      <w:r>
        <w:rPr>
          <w:highlight w:val="lightGray"/>
        </w:rPr>
        <w:t>Reference 5 - 0.14% Coverage</w:t>
      </w:r>
    </w:p>
    <w:p>
      <w:pPr>
        <w:pStyle w:val="TextBody"/>
        <w:bidi w:val="0"/>
        <w:spacing w:before="0" w:after="0"/>
        <w:jc w:val="left"/>
        <w:rPr/>
      </w:pPr>
      <w:r>
        <w:rPr/>
        <w:t>Trust is not only built through these strategic engagements, but also through day-to-day interaction and cooperation between the analysts who protect computer networks.</w:t>
      </w:r>
    </w:p>
    <w:p>
      <w:pPr>
        <w:pStyle w:val="TextBody"/>
        <w:bidi w:val="0"/>
        <w:spacing w:before="113" w:after="113"/>
        <w:ind w:left="113" w:right="113" w:hanging="0"/>
        <w:jc w:val="left"/>
        <w:rPr>
          <w:highlight w:val="lightGray"/>
        </w:rPr>
      </w:pPr>
      <w:r>
        <w:rPr>
          <w:highlight w:val="lightGray"/>
        </w:rPr>
        <w:t>Reference 6 - 0.18% Coverage</w:t>
      </w:r>
    </w:p>
    <w:p>
      <w:pPr>
        <w:pStyle w:val="TextBody"/>
        <w:bidi w:val="0"/>
        <w:spacing w:before="0" w:after="0"/>
        <w:jc w:val="left"/>
        <w:rPr/>
      </w:pPr>
      <w:r>
        <w:rPr/>
        <w:t>Routine work, such as cooperation and information sharing between computer security incident response teams, builds relationships and trust that serve as an operational foundation for strategic trust and transparency.</w:t>
      </w:r>
    </w:p>
    <w:p>
      <w:pPr>
        <w:pStyle w:val="TextBody"/>
        <w:bidi w:val="0"/>
        <w:spacing w:before="113" w:after="113"/>
        <w:ind w:left="113" w:right="113" w:hanging="0"/>
        <w:jc w:val="left"/>
        <w:rPr>
          <w:highlight w:val="lightGray"/>
        </w:rPr>
      </w:pPr>
      <w:r>
        <w:rPr>
          <w:highlight w:val="lightGray"/>
        </w:rPr>
        <w:t>Reference 7 - 0.14% Coverage</w:t>
      </w:r>
    </w:p>
    <w:p>
      <w:pPr>
        <w:pStyle w:val="TextBody"/>
        <w:bidi w:val="0"/>
        <w:spacing w:before="0" w:after="0"/>
        <w:jc w:val="left"/>
        <w:rPr/>
      </w:pPr>
      <w:r>
        <w:rPr/>
        <w:t>One example of such efforts is the United States Government’s collaboration with the private sector on implementing the National Strategy for Trusted Identities in Cyberspace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