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1 reference coded [ 0.21%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 xml:space="preserve">Public-private partnerships will necessarily require a balance between </w:t>
        <w:br/>
        <w:t>regulation and volunteerism, and they will be built on innovation, openness, and trust.</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10 references coded [ 0.48%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they must retain the trust of individuals, businesses and governments,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trusted,</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our networked systems must retain our trust~</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trustworthy hardware and software</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Because the Internet’s core functionality relies on systems of trust (such as the Border Gateway Protocol), states need to recognize the international implications of their technical decisions, and act with respect for one another’s networks and the broader Internet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improve trust</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exchanging information with trusted networks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trustworthy hardware and software</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Protecting individual privacy is essential to maintaining the trust that sustains economic and social uses of the Internet~</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secure enough to earn people’s trust,</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[ 0.56%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Humanitarian assistance and disaster relief activities employ the Joint Force to address partner needs and sometimes provide opportunities to build confidence and trust between erstwhile adversaries.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We will maintain the trust and confidence of our elected leaders and the public by providing frank, professional military advice; being good stewards of public resources; and vigorously executing lawful orders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4 references coded [ 0.04%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transparency and build trust between the civil liberties and privacy community, the public, and the program for cybersecurity,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trust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form trusted communities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trusted</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DoD will support U.S. government efforts to strengthen confidence-building measures to bring a greater level of trust to the U.S.-China relationship.</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3 references coded [ 0.35%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Operate on intent through trust, empowerment, and understanding</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To help us meet these goals, we are moving forward with a campaign of trust that stresses mutual respect and emphasizes the importance of a positive culture</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Such agreements allow us to strengthen the relationships that are the foundation of trust.</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7 references coded [ 0.70%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trustworthiness of systems that support critical functions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building and maintaining the public trust.</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Promoting Trust and Transparency in the International Community and Support for Partners</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the United States Government is pursuing bilateral and multilateral trust and transparency measures</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Trust is not only built through these strategic engagements, but also through day-to-day interaction and cooperation between the analysts who protect computer networks.</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One example of such efforts is the United States Government’s collaboration with the private sector on implementing the National Strategy for Trusted Identities in Cyberspace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3 references coded [ 0.15%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Too many Americans had lost trust in our government, faith in our future, and confidence in our values.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will deny violent ideologies the space to take root by improving trust among law enforcement, the private sector, and American citizens.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Relationships, developed over time, create trust and shared understanding that the United States calls upon when confronting security threats, responding to crises, and encouraging others to share the burden for tack l ing the world’s challenges.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