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17 references coded [ 1.31%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We are working to build deeper and more effective partnerships with other key centers of influence—including China, India, and Russia, as well as increasingly influential nations such as Brazil, South Africa, and Indonesia—so that we can cooperate on issues of bilateral and global concern, with the recognition that power, in an interconnected world, is no longer a zero sum game.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The lives of our citizens —their safety and prosperity—are more bound than ever to events beyond our borders.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In the long run, the welfare of the American people will determine America’s strength in the world, particularly at a time when our own economy is inextricably linked to the global economy.</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Transform our Energy Economy: As long as we are dependent on fossil fuels, we need to ensure the security and free flow of global energy resources. 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The recent crisis taught us the very high cost of the boom and bust cycle that has plagued the global economy and has served neither the United States nor our international partners. Once Americans found themselves in debt or out of work, our demand for foreign goods fell sharply. As foreign economies weakened, their financial institutions and public finances came under stress too, reinforcing the global slowdown.</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Openness has also forced our companies and workers to compete and innovate, and at the same time, has offered market access crucial to the success of so many countries around the world.</w:t>
      </w:r>
    </w:p>
    <w:p>
      <w:pPr>
        <w:pStyle w:val="BodyText"/>
        <w:bidi w:val="0"/>
        <w:spacing w:before="0" w:after="0"/>
        <w:ind w:hanging="0" w:left="150" w:right="150"/>
        <w:jc w:val="left"/>
        <w:rPr>
          <w:shd w:fill="D3D3D3" w:val="clear"/>
        </w:rPr>
      </w:pPr>
      <w:r>
        <w:rPr>
          <w:shd w:fill="D3D3D3" w:val="clear"/>
        </w:rPr>
        <w:t>Reference 13 - 0.14% Coverage</w:t>
      </w:r>
    </w:p>
    <w:p>
      <w:pPr>
        <w:pStyle w:val="BodyText"/>
        <w:bidi w:val="0"/>
        <w:spacing w:before="0" w:after="0"/>
        <w:jc w:val="left"/>
        <w:rPr/>
      </w:pPr>
      <w:r>
        <w:rPr/>
        <w:t>Deterring Threats to the International Financial System: Today’s open and global financial system also exposes us to global financial threats. Just as we work to make the most of the opportunities that globalization brings, the actors that pose a threat to our national security—terrorists, proliferators, narcotics traffickers, corrupt officials, and others—are abusing the global financial system to raise, move, and safeguard funds that support their illicit activities or from which they derive profit.</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Taken together, these approaches will allow us to foster more effective global cooperation to confront challenges that know no borders and affect every nation.</w:t>
      </w:r>
    </w:p>
    <w:p>
      <w:pPr>
        <w:pStyle w:val="BodyText"/>
        <w:bidi w:val="0"/>
        <w:spacing w:before="0" w:after="0"/>
        <w:ind w:hanging="0" w:left="150" w:right="150"/>
        <w:jc w:val="left"/>
        <w:rPr>
          <w:shd w:fill="D3D3D3" w:val="clear"/>
        </w:rPr>
      </w:pPr>
      <w:r>
        <w:rPr>
          <w:shd w:fill="D3D3D3" w:val="clear"/>
        </w:rPr>
        <w:t>Reference 15 - 0.11% Coverage</w:t>
      </w:r>
    </w:p>
    <w:p>
      <w:pPr>
        <w:pStyle w:val="BodyText"/>
        <w:bidi w:val="0"/>
        <w:spacing w:before="0" w:after="0"/>
        <w:jc w:val="left"/>
        <w:rPr/>
      </w:pPr>
      <w:r>
        <w:rPr/>
        <w:t>With billions of dollars in trade, shared critical infrastructure, and millions of our citizens moving across our common borders, no two countries are more directly connected to our daily lives. We must change the way we think about our shared borders, in order to secure and expedite the lawful and legitimate flow of people and goods while interdicting transnational threat that threaten our open societies.</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Asia’s dramatic economic growth has increased its connection to America’s future prosperity, and its emerging centers of influence make it increasingly important.</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In the Americas, we are bound by proximity, integrated markets, energy interdependence, a broadly shared commitment to democracy, and the rule of law.</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4 references coded [ 0.10%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United States faces a complex and uncertain security landscape in which the pace of change continues to accelerate. The distribution of global political, economic, and military power is becoming more diffuse.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trends whose complex interplay may spark or exacerbate future conflicts.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In today’s complex and interdependent security environment, these dimensions of the U.S. defense strategy have never been more important.</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[ 0.53% Coverage]</w:t>
      </w:r>
    </w:p>
    <w:p>
      <w:pPr>
        <w:pStyle w:val="BodyText"/>
        <w:bidi w:val="0"/>
        <w:spacing w:before="0" w:after="0"/>
        <w:ind w:hanging="0" w:left="150" w:right="150"/>
        <w:jc w:val="left"/>
        <w:rPr>
          <w:shd w:fill="D3D3D3" w:val="clear"/>
        </w:rPr>
      </w:pPr>
      <w:r>
        <w:rPr>
          <w:shd w:fill="D3D3D3" w:val="clear"/>
        </w:rPr>
        <w:t>Reference 1 - 0.53% Coverage</w:t>
      </w:r>
    </w:p>
    <w:p>
      <w:pPr>
        <w:pStyle w:val="BodyText"/>
        <w:bidi w:val="0"/>
        <w:spacing w:before="0" w:after="0"/>
        <w:jc w:val="left"/>
        <w:rPr/>
      </w:pPr>
      <w:r>
        <w:rPr/>
        <w:t>Software and hardware are at risk of malicious tampering even before they are integrated into an operational system. The majority of information technology products used in the United States are manufactured and assembled overseas. The reliance of DoD on foreign manufacturing and development creates challenges in managing risk at points of design, manufacture, service, distribution, and disposal.</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5 references coded [ 0.60%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As never before, information technology is fostering transnational dialogue and facilitating the global flow of goods and services~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These social and trade links have become indispensable to our daily lives~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Over the next few decades, the globalization of technology manufacturing will only increase, with substantial benefits for our networks and consumers</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In an interconnected global environment, weak security in one nation’s systems compounds the risk to others~ No one nation can have full insight into the world’s networks; we have an obligation to share our insights about our own networks and collaborate with others when events might threaten us all~</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[ 0.69%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In this interdependent world, the enduring interests of the United States are increasingly tied to those of other state and non-state actors.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Conventional or unconventional conflict between states interrupts commerce and triggers market volatility. Instantaneous information systems and the global economy’s interconnectedness exacerbate and amplify these effects.</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As a global power, U.S. interests are deeply intertwined with the security and stability of the broader international system – a system of alliances, partnerships, and multi-national institutions.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13 references coded [ 0.84%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Other intrusions threaten to damage portions of our critical infrastructure. These and other risks have the potential to undermine the Nation’s confidence in the information systems that underlie our economic and national security interests.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 and the loss of the military’s technological advantages.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Coordinate with international partners and standards bodies to support next-generation NS/EP communications capabilities in a globally distributed next-generation environment;67 and</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 xml:space="preserve">The globally interconnected information and communications infrastructure often known as “cyberspace”underpins every facet of American society and provides critical support for the national </w:t>
        <w:br/>
        <w:t>economy, civil infrastructure, security, and military power.</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it presents the need for a more balanced and integrated policy-making approach to address the convergence of the Nation’s economic and security interests in the digitally-dependent global environment of the 21st Century</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The United States cannot succeed by acting in isolation, because cyberspace crosses geographic and jurisdictional boundaries.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[ 0.35% Coverage]</w:t>
      </w:r>
    </w:p>
    <w:p>
      <w:pPr>
        <w:pStyle w:val="BodyText"/>
        <w:bidi w:val="0"/>
        <w:spacing w:before="0" w:after="0"/>
        <w:ind w:hanging="0" w:left="150" w:right="150"/>
        <w:jc w:val="left"/>
        <w:rPr>
          <w:shd w:fill="D3D3D3" w:val="clear"/>
        </w:rPr>
      </w:pPr>
      <w:r>
        <w:rPr>
          <w:shd w:fill="D3D3D3" w:val="clear"/>
        </w:rPr>
        <w:t>Reference 1 - 0.35% Coverage</w:t>
      </w:r>
    </w:p>
    <w:p>
      <w:pPr>
        <w:pStyle w:val="BodyText"/>
        <w:bidi w:val="0"/>
        <w:spacing w:before="0" w:after="0"/>
        <w:jc w:val="left"/>
        <w:rPr/>
      </w:pPr>
      <w:r>
        <w:rPr/>
        <w:t xml:space="preserve">Globalization is impacting nearly every aspect of human activity. People, products, and </w:t>
        <w:br/>
        <w:t>information are flowing across borders at unprecedented speed and volume, acting as catalysts for economic development while also increasing societal tensions, competition for resources, and political instability.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6 references coded [ 0.51%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Escalating challenges to cybersecurity, aggression by Russia, the accelerating impacts of climate change, and the outbreak of infectious diseases all give rise to anxieties about global security.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Global economic crisis or widespread economic slowdown</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We will lead with capable partners. In an interconnected world, there are no global problems that can be solved without the United States, and few that can be solved by the United States alone.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Third, the increasing interdependence of the global economy and rapid pace of technological change are linking individuals, groups, and governments in unprecedented ways.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threats that are exacerbated by the globalization of travel, food production and supply, and medical products</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16 references coded [ 1.22%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PRC also retains common interests with other countries, including the United States, because of various interdependencies on climate, economics, and public health.</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Heightened competition between democracies and autocracies is just one of two critical trends we face. The other is shared challenges—or what some call transnational challenges—that do not respect borders and affect all nations.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It is not just climate change. COVID-19 has shown that transnational challenges can hit with the destructive force of major wars.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Moreover, autocratic governments often abuse the global economic order by weaponizing its interconnectivity and its strengths. They can arbitrarily raise costs by withholding the movement of key goods. They leverage access to their markets and control of global digital infrastructure for coercive purposes.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We place a premium on growing the connective tissue—on technology, trade and security—between our democratic allies and partners in the Indo-Pacific and Europe because we recognize that they are mutually reinforcing and the fates of the two regions are intertwined.</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If one region descends into chaos or is dominated by a hostile power, it will detrimentally impact our interests in the others.</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Fifth, we recognize that globalization has delivered immense benefits for the United States and the world but an adjustment is now required to cope with dramatic global changes such as widening inequality within and among countries, the PRC’s emergence as both our most consequential competitor and one of our largest trading partners, and emerging technologies that fall outside the bounds of existing rules and regulations.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This is not a favor to the United States. Our allies recognize that a collapse of the international order in one region will ultimately endanger it in others.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Stronger, more stable growth abroad means a stronger economy here at home. As other economies prosper, demand for U.S. exports of goods and services increases, creating U.S. jobs.</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At the same time, the PRC is also central to the global economy and has a significant impact on shared challenges, particularly climate change and global public health.</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We recognize that no one is safe until everyone is safe, which is why we have donated more vaccines internationally than any other country, with no political strings attached.</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We recognize that we must engage with all countries on global public health, including those with whom we disagree, because pandemics know no borders.</w:t>
      </w:r>
    </w:p>
    <w:p>
      <w:pPr>
        <w:pStyle w:val="BodyText"/>
        <w:bidi w:val="0"/>
        <w:spacing w:before="0" w:after="0"/>
        <w:ind w:hanging="0" w:left="150" w:right="150"/>
        <w:jc w:val="left"/>
        <w:rPr>
          <w:shd w:fill="D3D3D3" w:val="clear"/>
        </w:rPr>
      </w:pPr>
      <w:r>
        <w:rPr>
          <w:shd w:fill="D3D3D3" w:val="clear"/>
        </w:rPr>
        <w:t>Reference 13 - 0.10% Coverage</w:t>
      </w:r>
    </w:p>
    <w:p>
      <w:pPr>
        <w:pStyle w:val="BodyText"/>
        <w:bidi w:val="0"/>
        <w:spacing w:before="0" w:after="0"/>
        <w:jc w:val="left"/>
        <w:rPr/>
      </w:pPr>
      <w:r>
        <w:rPr/>
        <w:t>Global food systems today are under threat from a variety of sources, including Russia’s invasion of Ukraine, the economic impacts of the COVID-19 pandemic, climate events, and protracted conflicts—all of which threaten to push 75-95 million more people into extreme poverty in 2022 than were expected before the pandemic.</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Transnational organized crime impacts a growing number of victims while amplifying other consequential global challenges, from migration to cyber-attacks.</w:t>
      </w:r>
    </w:p>
    <w:p>
      <w:pPr>
        <w:pStyle w:val="BodyText"/>
        <w:bidi w:val="0"/>
        <w:spacing w:before="0" w:after="0"/>
        <w:ind w:hanging="0" w:left="150" w:right="150"/>
        <w:jc w:val="left"/>
        <w:rPr>
          <w:shd w:fill="D3D3D3" w:val="clear"/>
        </w:rPr>
      </w:pPr>
      <w:r>
        <w:rPr>
          <w:shd w:fill="D3D3D3" w:val="clear"/>
        </w:rPr>
        <w:t>Reference 15 - 0.16% Coverage</w:t>
      </w:r>
    </w:p>
    <w:p>
      <w:pPr>
        <w:pStyle w:val="BodyText"/>
        <w:bidi w:val="0"/>
        <w:spacing w:before="0" w:after="0"/>
        <w:jc w:val="left"/>
        <w:rPr/>
      </w:pPr>
      <w:r>
        <w:rPr/>
        <w:t>“</w:t>
      </w:r>
      <w:r>
        <w:rPr/>
        <w:t>There’s a fundamental truth of the 21st century within each of our own countries and as a global community that our own success is bound up with others succeeding as well. To deliver for our own people, we must also engage deeply with the rest of the world. To ensure that our own future, we must work together with other partners—our partners—toward a shared future. Our security, our prosperity, and our very freedoms are interconnected, in my view, as never before. And so, I believe we must work together as never before.”</w:t>
      </w:r>
    </w:p>
    <w:p>
      <w:pPr>
        <w:pStyle w:val="BodyText"/>
        <w:bidi w:val="0"/>
        <w:spacing w:before="0" w:after="0"/>
        <w:ind w:hanging="0" w:left="150" w:right="150"/>
        <w:jc w:val="left"/>
        <w:rPr>
          <w:shd w:fill="D3D3D3" w:val="clear"/>
        </w:rPr>
      </w:pPr>
      <w:r>
        <w:rPr>
          <w:shd w:fill="D3D3D3" w:val="clear"/>
        </w:rPr>
        <w:t>Reference 16 - 0.11% Coverage</w:t>
      </w:r>
    </w:p>
    <w:p>
      <w:pPr>
        <w:pStyle w:val="BodyText"/>
        <w:bidi w:val="0"/>
        <w:spacing w:before="0" w:after="0"/>
        <w:jc w:val="left"/>
        <w:rPr/>
      </w:pPr>
      <w:r>
        <w:rPr/>
        <w:t>The challenge and the stakes of this undertaking are accentuated by the backdrop of increased geopolitical and geoeconomics volatility, the interrelated challenges posed by phenomena like climate change, global pandemics, and mass migration, and the recognition that the security and prosperity of the United States hinges on that of our neighbors.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[ 0.65% Coverage]</w:t>
      </w:r>
    </w:p>
    <w:p>
      <w:pPr>
        <w:pStyle w:val="BodyText"/>
        <w:bidi w:val="0"/>
        <w:spacing w:before="0" w:after="0"/>
        <w:ind w:hanging="0" w:left="150" w:right="150"/>
        <w:jc w:val="left"/>
        <w:rPr>
          <w:shd w:fill="D3D3D3" w:val="clear"/>
        </w:rPr>
      </w:pPr>
      <w:r>
        <w:rPr>
          <w:shd w:fill="D3D3D3" w:val="clear"/>
        </w:rPr>
        <w:t>Reference 1 - 0.65% Coverage</w:t>
      </w:r>
    </w:p>
    <w:p>
      <w:pPr>
        <w:pStyle w:val="BodyText"/>
        <w:bidi w:val="0"/>
        <w:spacing w:before="0" w:after="0"/>
        <w:jc w:val="left"/>
        <w:rPr/>
      </w:pPr>
      <w:r>
        <w:rPr/>
        <w:t>The Nation’s constellation of diplomatic and defense relationships represents a foundational strategic advantage. In cyberspace, the capabilities of Allies and partners combine with those of the United States to enable timely information sharing and interoperability as well as contribute to our collective security. However, this interdependence also introduces risk as some cyber actors target the networks of Allies and partners with the ultimate objective of compromising U.S. systems.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[ 0.35%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ind w:hanging="0" w:left="0" w:right="0"/>
        <w:jc w:val="left"/>
        <w:rPr>
          <w:shd w:fill="39B8E6" w:val="clear"/>
        </w:rPr>
      </w:pPr>
      <w:r>
        <w:rPr>
          <w:shd w:fill="39B8E6" w:val="clear"/>
        </w:rPr>
        <w:t>Driven by emerging technologies and ever more complex and interdependent systems, dramatic shifts in the coming decade will unlock new possibilities for human flourishing and prosperity while also multiplying the systemic risks posed by insecure systems.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jc w:val="left"/>
        <w:rPr/>
      </w:pPr>
      <w:r>
        <w:rPr/>
        <w:t>Complex and globally interconnected supply chains produce the information, communications, and operational technology products and services that power the U.S. economy. From raw materials and basic components to finished products and services—both virtual and physical—we depend upon a growing network of foreign suppliers. This dependency on critical foreign products and services from untrusted suppliers introduces multiple sources of systemic risk to our digital ecosystem.</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This is BOTH an NLI Core Assumption of Interdependence AND a CPT Core Assumption of Interconnected b/c interconnectivity drives/exacerbates interdependence.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