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10 references coded [ 0.63%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This effort should seek—in continued collaboration with the private sector—to improve the security of interoperable networks through the development of global standards, expand the legal system’s capacity to combat cyber crime, continue to develop and promote best practices, and maintain stable and effective Internet governance.</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 President’s cybersecurity policy official should, working with departments and agencies, strengthen and integrate interagency processes to formulate and coordinate international cybersecurity-related positions.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 xml:space="preserve">More than a dozen international organizations—including the United </w:t>
        <w:br/>
        <w:t>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The United States and its international allies should leverage each other’s participation in regional or other forums to drive common policy objectives, focus the work of existing international organizations, and limit duplication of effort among them</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the United States should accelerate efforts to help other countries build legal frameworks and capacity to fight cybercrime and continue efforts to promote cybersecurity practices and standards.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The Federal government should explore expanded sharing of information about network incidents and vulnerabilities with major allies, seeking bilateral or multilateral arrangements that improve cybersecurity consistent with the protection of other U.S. economic and security interests</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The Federal government, in collaboration with the private sector and other stakeholders, also should use the infrastructure objectives and the R&amp;D framework to help define goals for national and international standardsbodies.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Coordinate with international partners and standards bodies to support next-generation NS/EP communications capabilities in a globally distributed next-generation environment;67 and</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Expand sharing of information about network incidents and vulnerabilities with key allies and seek bilateral and multilateral arrangements that will improve economic and security interests while protecting civil liberties and privacy rights.</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The United States must work actively with countries around the world to make the digital infrastructure a trusted, safe, and secure place that enables prosperity for all nations.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16 references coded [ 0.99%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As we did after World War II, America must prepare for the future, while forging cooperative approaches among nations that can yield results.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our efforts to shape an international order that promotes a just peace must facilitate cooperation capable of addressing the problems of our time</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Global cooperation to prevent the spread of pandemic disease can promote public health</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Now, the very fluidity within the international system that breeds new challenges must be approached as an opportunity to forge new international cooperation</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Our ability to advance constructive cooperation is essential to the security and prosperity of specific regions, and to facilitating global cooperation on issues ranging from violent extremism and nuclear proliferation, to climate change, and global economic instability—issues that challenge all nations, but that no one nation alone can meet.</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 xml:space="preserve">the basis for international </w:t>
        <w:br/>
        <w:t xml:space="preserve">★ 12 ★ </w:t>
        <w:br/>
        <w:t xml:space="preserve">I I I . advaNCINg Our INTereSTS </w:t>
        <w:br/>
        <w:t>cooperation since World War II has been an architecture of international institutions, organizations, regimes, and standards that establishes certain rights and responsibilities for all sovereign nations.</w:t>
      </w:r>
    </w:p>
    <w:p>
      <w:pPr>
        <w:pStyle w:val="TextBody"/>
        <w:bidi w:val="0"/>
        <w:spacing w:before="113" w:after="113"/>
        <w:ind w:left="113" w:right="113" w:hanging="0"/>
        <w:jc w:val="left"/>
        <w:rPr>
          <w:highlight w:val="lightGray"/>
        </w:rPr>
      </w:pPr>
      <w:r>
        <w:rPr>
          <w:highlight w:val="lightGray"/>
        </w:rPr>
        <w:t>Reference 8 - 0.07% Coverage</w:t>
      </w:r>
    </w:p>
    <w:p>
      <w:pPr>
        <w:pStyle w:val="TextBody"/>
        <w:bidi w:val="0"/>
        <w:spacing w:before="0" w:after="0"/>
        <w:jc w:val="left"/>
        <w:rPr/>
      </w:pPr>
      <w:r>
        <w:rPr/>
        <w:t>in a world of transnational challenges, the United States will need to invest in strengthening the international system, working from inside international institutions and frameworks to face their imperfections head on and to mobilize transnational cooperation</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Remaining a vibrant 21st century economic power also requires close cooperation between and among developed nations and emerging markets</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International Order: 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cooperation is critical to the success of international efforts on issues ranging from international climate negotiations to economic cooperation through the G-20.</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Build Cooperation with Other 21st Century Centers of Influence</w:t>
      </w:r>
    </w:p>
    <w:p>
      <w:pPr>
        <w:pStyle w:val="TextBody"/>
        <w:bidi w:val="0"/>
        <w:spacing w:before="113" w:after="113"/>
        <w:ind w:left="113" w:right="113" w:hanging="0"/>
        <w:jc w:val="left"/>
        <w:rPr>
          <w:highlight w:val="lightGray"/>
        </w:rPr>
      </w:pPr>
      <w:r>
        <w:rPr>
          <w:highlight w:val="lightGray"/>
        </w:rPr>
        <w:t>Reference 13 - 0.13%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14 - 0.05% Coverage</w:t>
      </w:r>
    </w:p>
    <w:p>
      <w:pPr>
        <w:pStyle w:val="TextBody"/>
        <w:bidi w:val="0"/>
        <w:spacing w:before="0" w:after="0"/>
        <w:jc w:val="left"/>
        <w:rPr/>
      </w:pPr>
      <w:r>
        <w:rPr/>
        <w:t>Due to increased economic growth and political stability, individual nations are increasingly taking on powerful regional and global roles and changing the landscape of international cooperation.</w:t>
      </w:r>
    </w:p>
    <w:p>
      <w:pPr>
        <w:pStyle w:val="TextBody"/>
        <w:bidi w:val="0"/>
        <w:spacing w:before="113" w:after="113"/>
        <w:ind w:left="113" w:right="113" w:hanging="0"/>
        <w:jc w:val="left"/>
        <w:rPr>
          <w:highlight w:val="lightGray"/>
        </w:rPr>
      </w:pPr>
      <w:r>
        <w:rPr>
          <w:highlight w:val="lightGray"/>
        </w:rPr>
        <w:t>Reference 15 - 0.17% Coverage</w:t>
      </w:r>
    </w:p>
    <w:p>
      <w:pPr>
        <w:pStyle w:val="TextBody"/>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 To this end, we are paying our bills. We are intensifying efforts with partners on and outside the U.N. Security Council to ensure timely, robust, and credible Council action to address threats to peace and security. We favor Security Council reform that enhances the U.N.’s overall performance, credibility, and legitimacy.</w:t>
      </w:r>
    </w:p>
    <w:p>
      <w:pPr>
        <w:pStyle w:val="TextBody"/>
        <w:bidi w:val="0"/>
        <w:spacing w:before="113" w:after="113"/>
        <w:ind w:left="113" w:right="113" w:hanging="0"/>
        <w:jc w:val="left"/>
        <w:rPr>
          <w:highlight w:val="lightGray"/>
        </w:rPr>
      </w:pPr>
      <w:r>
        <w:rPr>
          <w:highlight w:val="lightGray"/>
        </w:rPr>
        <w:t>Reference 16 - 0.07% Coverage</w:t>
      </w:r>
    </w:p>
    <w:p>
      <w:pPr>
        <w:pStyle w:val="TextBody"/>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[ 0.55%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In combination with U.S. diplomatic and development efforts, we will leverage our convening power to foster regional and international cooperation in addressing transnational security challenges.</w:t>
      </w:r>
    </w:p>
    <w:p>
      <w:pPr>
        <w:pStyle w:val="TextBody"/>
        <w:bidi w:val="0"/>
        <w:spacing w:before="113" w:after="113"/>
        <w:ind w:left="113" w:right="113" w:hanging="0"/>
        <w:jc w:val="left"/>
        <w:rPr>
          <w:highlight w:val="lightGray"/>
        </w:rPr>
      </w:pPr>
      <w:r>
        <w:rPr>
          <w:highlight w:val="lightGray"/>
        </w:rPr>
        <w:t>Reference 3 - 0.23% Coverage</w:t>
      </w:r>
    </w:p>
    <w:p>
      <w:pPr>
        <w:pStyle w:val="TextBody"/>
        <w:bidi w:val="0"/>
        <w:spacing w:before="0" w:after="0"/>
        <w:jc w:val="left"/>
        <w:rPr/>
      </w:pPr>
      <w:r>
        <w:rPr/>
        <w:t>Response to natural disasters and transnational threats such as trafficking, piracy, proliferation of WMD, terrorism, cyber-aggression, and pandemics are often best addressed through cooperative security approaches that create mutually beneficial outcomes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6 references coded [ 1.03%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In the latter half of the 20th century, the United States helped forge a new post-war architecture of international economic and security cooperation~ In the 21st century, we will work to realize this vision of a peaceful and reliable cyberspace in that same spirit of cooperation and collective responsibility~</w:t>
      </w:r>
    </w:p>
    <w:p>
      <w:pPr>
        <w:pStyle w:val="TextBody"/>
        <w:bidi w:val="0"/>
        <w:spacing w:before="113" w:after="113"/>
        <w:ind w:left="113" w:right="113" w:hanging="0"/>
        <w:jc w:val="left"/>
        <w:rPr>
          <w:highlight w:val="lightGray"/>
        </w:rPr>
      </w:pPr>
      <w:r>
        <w:rPr>
          <w:highlight w:val="lightGray"/>
        </w:rPr>
        <w:t>Reference 2 - 0.25% Coverage</w:t>
      </w:r>
    </w:p>
    <w:p>
      <w:pPr>
        <w:pStyle w:val="TextBody"/>
        <w:bidi w:val="0"/>
        <w:spacing w:before="0" w:after="0"/>
        <w:jc w:val="left"/>
        <w:rPr/>
      </w:pPr>
      <w:r>
        <w:rPr/>
        <w:t>We will seek a broad community of partners in these efforts, and will include cyberspace issues in a wide range of bilateral dialogues, at all levels of government and across a wide range of our activities~ We will advance common action on cyberspace’s emerging challenges, while building on those enforcement tools and approaches already enjoying success~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cooperate across borders to combat criminal misuse of information technologies</w:t>
      </w:r>
    </w:p>
    <w:p>
      <w:pPr>
        <w:pStyle w:val="TextBody"/>
        <w:bidi w:val="0"/>
        <w:spacing w:before="113" w:after="113"/>
        <w:ind w:left="113" w:right="113" w:hanging="0"/>
        <w:jc w:val="left"/>
        <w:rPr>
          <w:highlight w:val="lightGray"/>
        </w:rPr>
      </w:pPr>
      <w:r>
        <w:rPr>
          <w:highlight w:val="lightGray"/>
        </w:rPr>
        <w:t>Reference 4 - 0.31% Coverage</w:t>
      </w:r>
    </w:p>
    <w:p>
      <w:pPr>
        <w:pStyle w:val="TextBody"/>
        <w:bidi w:val="0"/>
        <w:spacing w:before="0" w:after="0"/>
        <w:jc w:val="left"/>
        <w:rPr/>
      </w:pPr>
      <w:r>
        <w:rPr/>
        <w:t>Harmonize cybercrime laws internationally by expanding accession to the Budapest Convention. The United States and our allies regularly depend upon cooperation and assistance from other countries when investigating and prosecuting cybercrime cases~ This cooperation is most effective and meaningful when the countries have common cybercrime laws, which facilitates evidence-sharing, extradition, and other types of coordination~</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Cybersecurity cannot be achieved by any one nation alone, and greater levels of international cooperation are needed to confront those actors who would seek to disrupt or exploit our networks~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Encourage international cooperation for effective commercial data privacy protections.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 references coded [ 0.03%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an international order that promotes cooperative action.</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Such an approach also requires working closely with our allies and partners to leverage existing alliances and create conditions to advance common interests.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