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United States needs to develop a strategy designed to shape the international environment and bring like-minded nations together on a host of issues, including acceptable norms regarding territorial jurisdiction, sovereign responsibility, and use of force.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[ 0.32%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key source of American leadership throughout our history has been enlightened self-interest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institutions that aggregated the national interests of many nations would never be perfect; but we also saw that they were an indispensable vehicle for pooling international resources and enforcing international norms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support of our Nation’s interests, the Joint Force will take a strong role in international efforts to safeguard access, sustain security, provide oversight and accountability, and promote responsible norms in the global commons and cyberspace.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we strongly encourage the development of security ties and commitments that are emerging among our allies and partners in the region. This helps strengthen regional norms and demonstrates increased responsibility and cooperation in addressing regional security challenges.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Building broad international understanding about cyberspace norms of behavior must begin with clear agreement among like-minded countries~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They will play an increasingly important role in developing and applying norms of behavior~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interests are inextricably linked to the integrity and resilience of the international system. 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United States will advance these interests by strengthening our domestic foundation and integrating all elements of national power, engaging abroad on the basis of mutual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and promoting an international order that advances our interests by reinforcing the rights and responsibilities of all nations.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America’s interests and role in the world require armed forces with unmatched capabilities and a willingness on the part of the nation to employ them in defense of our interests and the common good.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