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7 references coded [ 0.58%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strategy recognizes the fundamental connection between our national security, our national competitiveness, resilience, and moral example. And it reaffirms America’s commitment to pursue our interests through an international system in which all nations have certain rights and responsibilities.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A key source of American leadership throughout our history has been enlightened self-interest. We want a better future for our children and grandchildren, and we believe that their lives will be better if other peoples’ children and grandchildren can live in freedom and prosperity. The belief that our own interests are bound to the interests of those beyond our borders will continue to guide our engagement with nations and peoples.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This international order will support our interests, but it is also an end that we seek in its own right.</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Although the United States is not at present a party to the Rome Statute of the International Criminal Court (ICC), and will always protect U.S. personnel, we are engaging with State Parties to the Rome Statute on issues of concern and are supporting the ICC’s prosecution of those cases that advance U.S. interests and values, consistent with the requirements of U.S. law.</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4 references coded [ 0.12%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America’s interests are inextricably linked to the integrity and resilience of the international system. Chief among these interests are security, prosperity, broad respect for universal values, and an international order that promotes cooperative action.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United States will advance these interests by strengthening our domestic foundation and integrating all elements of national power, engaging abroad on the basis of mutual</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and promoting an international order that advances our interests by reinforcing the rights and responsibilities of all nations.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America’s interests and role in the world require armed forces with unmatched capabilities and a willingness on the part of the nation to employ them in defense of our interests and the common good.</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[ 0.28%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must do so with the clear understanding that this vision of cyberspace serves national interests as much as shared international aims~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[ 0.66%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In support of our Nation’s interests, the Joint Force will take a strong role in international efforts to safeguard access, sustain security, provide oversight and accountability, and promote responsible norms in the global commons and cyberspace.</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we strongly encourage the development of security ties and commitments that are emerging among our allies and partners in the region. This helps strengthen regional norms and demonstrates increased responsibility and cooperation in addressing regional security challenges.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United States needs to develop a strategy designed to shape the international environment and bring like-minded nations together on a host of issues, including acceptable norms regarding territorial jurisdiction, sovereign responsibility, and use of force.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7 references coded [ 0.66%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First and foremost, we will lead with purpose. American leadership is a global force for good, but it is grounded in our enduring national interests as outlined in the 2010 National Security Strategy: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embrace our responsibilities for underwriting international security because it serves our interests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The United States has an enduring interest in freedom of navigation and overflight as well as the safety and sustainability of the air and maritime environments.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Sustaining our leadership depends on shaping an emerging global economic order that continues to reflect our interests and values.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 xml:space="preserve">International Engagement </w:t>
        <w:br/>
        <w:t>Global reliance on networked computer systems should encourage all nations to cooperate together in mutual self-interest to deter cyber threats.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U.S. leadership is indispensable to countering an anti-growth energy agenda that is detrimental to U.S. economic and energy security interests.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[ 0.48%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Preserve United States influence in the technological ecosystem and the development of cyberspace as an open engine of economic growth, innovation, and efficiency.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The United States will continue to lead by example and push back against unjustifiable barriers to the free flow of data and digital trade.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[ 0.37%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Likewise, to advance shared prosperity domestically and to uphold the rights of all Americans, we must proactively shape the international order in line with our interests and values. In a competitive world, where other powers engage in coercive or unfair practices to gain an edge over the United States and our allies, this takes on a special importance.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 xml:space="preserve">Shaping the Rules of the Road </w:t>
        <w:br/>
        <w:t>Since 1945, the United States has led the creation of institutions, norms, and standards to govern international trade and investment, economic policy, and technology. These mechanisms advanced America’s economic and geopolitical aims and benefited people around the world by shaping how governments and economies interacted—and did so in ways that aligned with U.S interests and values.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As an open society, the United States has a clear interest in strengthening norms that mitigate cyber threats and enhance stability in cyberspace.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