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14 references coded [ 1.18%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Information and communications networks are largely owned and operated by the private sector, both nationally and internationally. Thus, addressing network security issues requires a publicprivate partnership as well as international cooperation and norms. The United States needs a comprehensive framework to ensure coordinated response and recovery by the government, the private sector, and our allies to a significant incident or threat.</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The review team reached out to a wide array of stakeholders inside and outside the Federal government. The review team sought to be transparent by engaging a broad cross-section of industry, academia, the civil liberties and privacy communities, State governments, international partners, and the Legislative and Executive Branches to identify and assess other relevant programs and issues. Recognizing that there are opportunities for everyone—academia, industry, and government—to work together to build a trusted and resilient communications and information infrastructure, the review team engaged these stakeholders about the scope of the reviews and asked for input on pertinent areas of interest.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The Federal government has the responsibility to protect and defend the country, and all levels of government have the responsibility to ensure the safety and well-being of their citizens. The private sector, however, designs, builds, owns, and operates most of the network infrastructures that support government and private users alike. Industry and governments share the responsibility for the security and reliability of the infrastructure and the transactions that take place on it and should work closely together to address these interdependencies.</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the diffusion of effort has left some participants frustrated with unclear delineation of roles and responsibilities, uneven capabilities across various groups, and a proliferation of plans and recommendations. As a result, government and private-sector personnel, time, and resources are spread across a host of bodies engaged in sometimes duplicative or inconsistent efforts. Partnerships must evolve to clearly define the nature of the relationship, the roles and responsibilities of various groups and their participants, the expectations of each party’s contribution, and accountability mechanisms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As part of the partnership, government should work creatively and collaboratively with the private sector to identify tailored solutions that take into account both the need to exchange information and protect public and private interests and take an integrated approach to national and economic security.</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The sheer number, variety, and differing focuses of these venues strain the capacity of many governments, including the United States, to engage adequately.</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The Federal government—in collaboration with State, local, and tribal governments and industry— should develop a set of threat scenarios and metrics that all can use for risk management decisions, recovery planning, and prioritization of R&amp;D.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The Federal government, in collaboration with the private sector and other stakeholders, also should use the infrastructure objectives and the R&amp;D framework to help define goals for national and international standardsbodies.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The Federal government—in collaboration with industry and the civil liberties and privacy communities—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The U.S. depends upon a privately owned, globally operated digital infrastructure. The review team engaged with industry to continue building the foundation of a trusted partnership. This engagement underscored the importance of developing value propositions that are understood by both government and industry partners. It also made clear that increasing information sharing is not enough; the government must foster an environment for collaboration.</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8 references coded [ 0.43%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challenged state based international institutions that were largely designed in the wake of World War II by policymakers who had different challenges in mind. Nonstate actors can have a dramatic influence on the world around them</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More actors exert power and influence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Meanwhile, individuals, corporations, and civil society play an increasingly important role in shaping events around the world.</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Competition among states endures, but instead of a single nuclear adversary, the United States is now threatened by the potential spread of nuclear weapons to extremists who may not be deterred from using them.</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Instead of a hostile expansionist empire, we now face a diverse array of challenges, from a loose network of violent extremists to states that flout international norms or face internal collapse. In addition to facing enemies on traditional battlefields, the United States must now be prepared for asymmetric threats, such as those that target our reliance on space and cyberspace.</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We depend on U.S. overseas laboratories, relationships with host nation governments, and the willingness of states to share health data with nongovernmental and international organizations.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Transnational criminal organizations have accumulated unprecedented wealth and power through trafficking and other illicit activities, penetrating legitimate financial systems and destabilizing commercial markets. They extend their reach by forming alliances with government officials and some state security services.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[ 0.80%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DoD must address vulnerabilities and the concerted efforts of both state and non-state actors to gain unauthorized access to its networks and systems.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highlight w:val="cyan"/>
        </w:rPr>
      </w:pPr>
      <w:r>
        <w:rPr>
          <w:highlight w:val="cyan"/>
        </w:rPr>
        <w:t>“</w:t>
      </w:r>
      <w:r>
        <w:rPr>
          <w:highlight w:val="cyan"/>
        </w:rPr>
        <w:t xml:space="preserve">Neither government nor the private sector nor individual citizens can meet this challenge alone– we will expand the ways we work together.” </w:t>
        <w:br/>
        <w:t>- 2010 National Security Strategy</w:t>
      </w:r>
      <w:r>
        <w:rPr>
          <w:position w:val="8"/>
          <w:sz w:val="19"/>
          <w:highlight w:val="cyan"/>
        </w:rPr>
        <w:t>1</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The challenges of cyberspace cross sectors, industries, and U.S. government departments and agencies; they 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no single state or organization can maintain effective cyber defenses on its own.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6 references coded [ 1.13%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United States remains the world’s preeminent power, even as a growing number of state and non-state actors exhibit consequential influence.</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 xml:space="preserve">This changing distribution of power indicates evolution to a "multi-nodal" world characterized more by shifting, interest-driven coalitions based on </w:t>
        <w:br/>
        <w:t>diplomatic, military, and economic power, than by rigid security competition between opposing blocs.</w:t>
      </w:r>
    </w:p>
    <w:p>
      <w:pPr>
        <w:pStyle w:val="TextBody"/>
        <w:bidi w:val="0"/>
        <w:spacing w:before="113" w:after="113"/>
        <w:ind w:left="113" w:right="113" w:hanging="0"/>
        <w:jc w:val="left"/>
        <w:rPr>
          <w:highlight w:val="lightGray"/>
        </w:rPr>
      </w:pPr>
      <w:r>
        <w:rPr>
          <w:highlight w:val="lightGray"/>
        </w:rPr>
        <w:t>Reference 3 - 0.22% Coverage</w:t>
      </w:r>
    </w:p>
    <w:p>
      <w:pPr>
        <w:pStyle w:val="TextBody"/>
        <w:bidi w:val="0"/>
        <w:spacing w:before="0" w:after="0"/>
        <w:jc w:val="left"/>
        <w:rPr/>
      </w:pPr>
      <w:r>
        <w:rPr/>
        <w:t>Energy-state relationships will intersect geopolitical concerns as state-run companies will control an increasing share of the world’s hydrocarbon resources and the persistent challenge of resource scarcity may overlap with territorial disputes.</w:t>
      </w:r>
    </w:p>
    <w:p>
      <w:pPr>
        <w:pStyle w:val="TextBody"/>
        <w:bidi w:val="0"/>
        <w:spacing w:before="113" w:after="113"/>
        <w:ind w:left="113" w:right="113" w:hanging="0"/>
        <w:jc w:val="left"/>
        <w:rPr>
          <w:highlight w:val="lightGray"/>
        </w:rPr>
      </w:pPr>
      <w:r>
        <w:rPr>
          <w:highlight w:val="lightGray"/>
        </w:rPr>
        <w:t>Reference 4 - 0.24% Coverage</w:t>
      </w:r>
    </w:p>
    <w:p>
      <w:pPr>
        <w:pStyle w:val="TextBody"/>
        <w:bidi w:val="0"/>
        <w:spacing w:before="0" w:after="0"/>
        <w:jc w:val="left"/>
        <w:rPr/>
      </w:pPr>
      <w:r>
        <w:rPr/>
        <w:t>Non-state actors such as criminal organizations, traffickers, and terrorist groups find a nexus of interests in exploiting the commons. States are developing anti-access and area-denial capabilities and strategies to constrain U.S. and international freedom of action.</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Non-state Actors – State-sponsored and non-state actors complicate deterrence and accountability by extending their reach through advanced technologies that were once solely the domain of states.</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We must identify and encourage states and regional organizations that have demonstrated a leadership role to continue to contribute to Africa’s security.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[ 1.12%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In the international arena in particular, states have an enduring role to play in preserving peace and stability, empowering innovation, safeguarding economic and national security interests, and protecting and promoting the individual rights of citizens~</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Although the private sector already plays an important role in international and multi-stakeholder organizations, we will continue to leverage existing partnership mechanisms to engage with industry partners~</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We also seek the private sector’s participation in Internet governance as essential to upholding its multi-stakeholder character, and will continue to advocate for inclusiveness in fora that take up such issues~</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we continually seek new ways to strengthen our partnership with the private sector to enhance the security of the systems on which we both rely~</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Much of this capacity will result from private-sector investment, and the United States will work with governments and industry to build a climate friendly to those efforts, and in which they can be leveraged to address countries’ core development needs~</w:t>
      </w:r>
    </w:p>
    <w:p>
      <w:pPr>
        <w:pStyle w:val="TextBody"/>
        <w:bidi w:val="0"/>
        <w:spacing w:before="113" w:after="113"/>
        <w:ind w:left="113" w:right="113" w:hanging="0"/>
        <w:jc w:val="left"/>
        <w:rPr>
          <w:highlight w:val="lightGray"/>
        </w:rPr>
      </w:pPr>
      <w:r>
        <w:rPr>
          <w:highlight w:val="lightGray"/>
        </w:rPr>
        <w:t>Reference 6 - 0.18% Coverage</w:t>
      </w:r>
    </w:p>
    <w:p>
      <w:pPr>
        <w:pStyle w:val="TextBody"/>
        <w:bidi w:val="0"/>
        <w:spacing w:before="0" w:after="0"/>
        <w:jc w:val="left"/>
        <w:rPr/>
      </w:pPr>
      <w:r>
        <w:rPr/>
        <w:t>As we continue to build and enhance our own response capabilities, we will work with other countries to expand the international networks that support greater global situational awareness and incident response—including between government and industry~</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we will continue to support successful venues like the Internet Governance Forum, which embodies the open and inclusive nature of the Internet itself by allowing nongovernment stakeholders to contribute to the discussion on equal footing with governments~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shape an international system that is no longer easily defined—one in which the United States will remain the most powerful actor but must increasingly work with key allies and partners if it is to sustain stability and peace.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As technological innovation and global information flows accelerate, non-state actors will continue to gain influence and capabilities that, during the past century, remained largely the purview of states.</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2 references coded [ 0.18%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Yet these same qualities of openness and dynamism that led to the Internet’s rapid expansion now provide dangerous state and non-state actors with a means to undermine U.S. interests.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State and non-state actors conduct cyber operations to achieve a variety of political, economic, or military objectives.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8 references coded [ 1.82%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We now face multiple, simultaneous security challenges from traditional state actors and transregional networks of sub-state groups – all taking advantage of rapid technological change.</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 xml:space="preserve">But it also asserts that the application of the military instrument of power against state </w:t>
        <w:br/>
        <w:t>threats is very different than the application of military power against non-state threats.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violent extremist organizations (VEOs) that are undermining transregional security</w:t>
      </w:r>
    </w:p>
    <w:p>
      <w:pPr>
        <w:pStyle w:val="TextBody"/>
        <w:bidi w:val="0"/>
        <w:spacing w:before="113" w:after="113"/>
        <w:ind w:left="113" w:right="113" w:hanging="0"/>
        <w:jc w:val="left"/>
        <w:rPr>
          <w:highlight w:val="lightGray"/>
        </w:rPr>
      </w:pPr>
      <w:r>
        <w:rPr>
          <w:highlight w:val="lightGray"/>
        </w:rPr>
        <w:t>Reference 4 - 0.22% Coverage</w:t>
      </w:r>
    </w:p>
    <w:p>
      <w:pPr>
        <w:pStyle w:val="TextBody"/>
        <w:bidi w:val="0"/>
        <w:spacing w:before="0" w:after="0"/>
        <w:jc w:val="left"/>
        <w:rPr/>
      </w:pPr>
      <w:r>
        <w:rPr/>
        <w:t>Individuals and groups today have access to more information than entire governments once possessed. They can swiftly organize and act on what they learn, sometimes leading to violent change.</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 xml:space="preserve">Despite these changes, states remain the international system’s dominant actors. They </w:t>
        <w:br/>
        <w:t>are preeminent in their capability to harness power, focus human endeavors, and provide security.</w:t>
      </w:r>
    </w:p>
    <w:p>
      <w:pPr>
        <w:pStyle w:val="TextBody"/>
        <w:bidi w:val="0"/>
        <w:spacing w:before="113" w:after="113"/>
        <w:ind w:left="113" w:right="113" w:hanging="0"/>
        <w:jc w:val="left"/>
        <w:rPr>
          <w:highlight w:val="lightGray"/>
        </w:rPr>
      </w:pPr>
      <w:r>
        <w:rPr>
          <w:highlight w:val="lightGray"/>
        </w:rPr>
        <w:t>Reference 6 - 0.27% Coverage</w:t>
      </w:r>
    </w:p>
    <w:p>
      <w:pPr>
        <w:pStyle w:val="TextBody"/>
        <w:bidi w:val="0"/>
        <w:spacing w:before="0" w:after="0"/>
        <w:jc w:val="left"/>
        <w:rPr/>
      </w:pPr>
      <w:r>
        <w:rPr/>
        <w:t xml:space="preserve">In this complex strategic security environment, the U.S. military does not have the </w:t>
        <w:br/>
        <w:t>luxury of focusing on one challenge to the exclusion of others. It must provide a full range of military options for addressing both revisionist states and VEOs.</w:t>
      </w:r>
    </w:p>
    <w:p>
      <w:pPr>
        <w:pStyle w:val="TextBody"/>
        <w:bidi w:val="0"/>
        <w:spacing w:before="113" w:after="113"/>
        <w:ind w:left="113" w:right="113" w:hanging="0"/>
        <w:jc w:val="left"/>
        <w:rPr>
          <w:highlight w:val="lightGray"/>
        </w:rPr>
      </w:pPr>
      <w:r>
        <w:rPr>
          <w:highlight w:val="lightGray"/>
        </w:rPr>
        <w:t>Reference 7 - 0.44% Coverage</w:t>
      </w:r>
    </w:p>
    <w:p>
      <w:pPr>
        <w:pStyle w:val="TextBody"/>
        <w:bidi w:val="0"/>
        <w:spacing w:before="0" w:after="0"/>
        <w:jc w:val="left"/>
        <w:rPr/>
      </w:pPr>
      <w:r>
        <w:rPr/>
        <w:t>Overlapping state and non-state violence, there exists an area of conflict where actors blend techniques, capabilities, and resources to achieve their objectives. Such “hybrid” conflicts may consist of military forces assuming a non-state identity, as Russia did in the Crimea, or involve a VEO fielding rudimentary combined arms capabilities, as ISIL has demonstrated in Iraq and Syria.</w:t>
      </w:r>
    </w:p>
    <w:p>
      <w:pPr>
        <w:pStyle w:val="TextBody"/>
        <w:bidi w:val="0"/>
        <w:spacing w:before="113" w:after="113"/>
        <w:ind w:left="113" w:right="113" w:hanging="0"/>
        <w:jc w:val="left"/>
        <w:rPr>
          <w:highlight w:val="lightGray"/>
        </w:rPr>
      </w:pPr>
      <w:r>
        <w:rPr>
          <w:highlight w:val="lightGray"/>
        </w:rPr>
        <w:t>Reference 8 - 0.17% Coverage</w:t>
      </w:r>
    </w:p>
    <w:p>
      <w:pPr>
        <w:pStyle w:val="TextBody"/>
        <w:bidi w:val="0"/>
        <w:spacing w:before="0" w:after="0"/>
        <w:jc w:val="left"/>
        <w:rPr/>
      </w:pPr>
      <w:r>
        <w:rPr/>
        <w:t>To win against the diverse range of state and non-state threats confronting us, we must think innovatively, challenge assumptions, and embrace change.</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6 references coded [ 0.77%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Now, at this pivotal moment, we continue to face serious challenges to our national security, even as we are working to shape the opportunities of tomorrow. Violent extremism and an evolving terrorist threat raise a persistent risk of attacks on America and our allies.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Second, power is shifting below and beyond the nation-state. Governments once able to operate with few checks and balances are increasingly expected to be more accountable to sub-state and non-state actors—from mayors of mega-cities and leaders in private industry to a more empowered civil society.</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expanding partnerships with the private sector in support of missions and capabilities previously claimed by governments alone.</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we will continue to work closely with governments, the private sector, and civil society to foster inclusive economic growth, reduce corruption, and build capacity at the local level. Investment in critical infrastructure and security will facilitate trade among countries, especially for developing and emerging economies.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6 references coded [ 1.13%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Criminals, terrorists, and nation-state adversaries are able to exploit the United States’ pervasive dependence on vulnerable technologies to alter, steal, or destroy information; divert or steal money; gain competitive advantages through intellectual property theft; disrupt services; and potentially cripple critical infrastructures.</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deter nation-states and non-state actors seeking to harm the United States through cyber-enabled means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none of these methods are solely within the purview of nation-states.</w:t>
      </w:r>
    </w:p>
    <w:p>
      <w:pPr>
        <w:pStyle w:val="TextBody"/>
        <w:bidi w:val="0"/>
        <w:spacing w:before="113" w:after="113"/>
        <w:ind w:left="113" w:right="113" w:hanging="0"/>
        <w:jc w:val="left"/>
        <w:rPr>
          <w:highlight w:val="lightGray"/>
        </w:rPr>
      </w:pPr>
      <w:r>
        <w:rPr>
          <w:highlight w:val="lightGray"/>
        </w:rPr>
        <w:t>Reference 5 - 0.22% Coverage</w:t>
      </w:r>
    </w:p>
    <w:p>
      <w:pPr>
        <w:pStyle w:val="TextBody"/>
        <w:bidi w:val="0"/>
        <w:spacing w:before="0" w:after="0"/>
        <w:jc w:val="left"/>
        <w:rPr/>
      </w:pPr>
      <w:r>
        <w:rPr/>
        <w:t>Today, the United States possesses dominant military capabilities, but is asymmetrically dependent on cyberspace and faces highly capable state and non-state adversaries that have the capability, expertise, and intent to conduct significant cyber attacks against us.</w:t>
      </w:r>
    </w:p>
    <w:p>
      <w:pPr>
        <w:pStyle w:val="TextBody"/>
        <w:bidi w:val="0"/>
        <w:spacing w:before="113" w:after="113"/>
        <w:ind w:left="113" w:right="113" w:hanging="0"/>
        <w:jc w:val="left"/>
        <w:rPr>
          <w:highlight w:val="lightGray"/>
        </w:rPr>
      </w:pPr>
      <w:r>
        <w:rPr>
          <w:highlight w:val="lightGray"/>
        </w:rPr>
        <w:t>Reference 6 - 0.24% Coverage</w:t>
      </w:r>
    </w:p>
    <w:p>
      <w:pPr>
        <w:pStyle w:val="TextBody"/>
        <w:bidi w:val="0"/>
        <w:jc w:val="left"/>
        <w:rPr/>
      </w:pPr>
      <w:r>
        <w:rPr/>
        <w:t>But the United States’ ability to successfully deter state and non-state sponsored cyber threats must also rely at least as much on defensive strategies that raise technological and other barriers as on the credible knowledge that the United States can and will appropriately respond to such threats.</w:t>
      </w:r>
    </w:p>
    <w:p>
      <w:pPr>
        <w:pStyle w:val="TextBody"/>
        <w:bidi w:val="0"/>
        <w:spacing w:before="113" w:after="113"/>
        <w:ind w:left="113" w:right="113" w:hanging="0"/>
        <w:jc w:val="left"/>
        <w:rPr>
          <w:highlight w:val="lightGray"/>
        </w:rPr>
      </w:pPr>
      <w:r>
        <w:rPr>
          <w:highlight w:val="lightGray"/>
        </w:rPr>
        <w:br/>
      </w:r>
      <w:r>
        <w:rPr>
          <w:b/>
          <w:highlight w:val="lightGray"/>
        </w:rPr>
        <w:t>Annotations</w:t>
      </w:r>
    </w:p>
    <w:p>
      <w:pPr>
        <w:pStyle w:val="TextBody"/>
        <w:bidi w:val="0"/>
        <w:spacing w:before="0" w:after="0"/>
        <w:ind w:left="113" w:right="113" w:hanging="0"/>
        <w:jc w:val="left"/>
        <w:rPr/>
      </w:pPr>
      <w:r>
        <w:rPr/>
      </w:r>
    </w:p>
    <w:p>
      <w:pPr>
        <w:pStyle w:val="TextBody"/>
        <w:bidi w:val="0"/>
        <w:spacing w:before="0" w:after="0"/>
        <w:jc w:val="left"/>
        <w:rPr/>
      </w:pPr>
      <w:r>
        <w:rPr>
          <w:position w:val="8"/>
          <w:sz w:val="19"/>
        </w:rPr>
        <w:t>1</w:t>
      </w:r>
      <w:r>
        <w:rPr/>
        <w:t xml:space="preserve"> Refers back to 2010 NSS, quoting a NLI core concept of states sharing power with non-state entitiesl</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