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 references coded [ 0.51%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interconnection has empowered individuals for good and ill, and challenged state based international institutions that were largely designed in the wake of World War II by policymakers who had different challenges in mind. Nonstate actors can have a dramatic influence on the world around them.</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Meanwhile, individuals, corporations, and civil society play an increasingly important role in shaping events around the world.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In the 21st century, the ability of individuals and nongovernment actors to play a positive role in shaping the international environment represents a distinct opportunity for the United States.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Competition among states endures, but instead of a single nuclear adversary, the United States is now threatened by the potential spread of nuclear weapons to extremists who may not be deterred from using them.</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The threats we face range from individual criminal hackers to organized criminal groups, from terrorist networks to advanced nation states.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[ 0.07%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shape an international system that is no longer easily defined—one in which the United States will remain the most powerful actor but must increasingly work with key allies and partners if it is to sustain stability and peace.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[ 0.80%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DoD must address vulnerabilities and the concerted efforts of both state and non-state actors to gain unauthorized access to its networks and systems.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ind w:hanging="0" w:left="0" w:right="0"/>
        <w:jc w:val="left"/>
        <w:rPr>
          <w:shd w:fill="39B8E6" w:val="clear"/>
        </w:rPr>
      </w:pPr>
      <w:r>
        <w:rPr>
          <w:shd w:fill="39B8E6" w:val="clear"/>
        </w:rPr>
        <w:t>“</w:t>
      </w:r>
      <w:r>
        <w:rPr>
          <w:shd w:fill="39B8E6" w:val="clear"/>
        </w:rPr>
        <w:t xml:space="preserve">Neither government nor the private sector nor individual citizens can meet this challenge alone– we will expand the ways we work together.” </w:t>
        <w:br/>
        <w:t>- 2010 National Security Strategy</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The challenges of cyberspace cross sectors, industries, and U.S. government departments and agencies; they extend across national boundaries and through multiple components of the global economy.</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no single state or organization can maintain effective cyber defenses on its own.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7 references coded [ 1.39%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Multi-stakeholder Governance: Internet governance efforts must not be limited to governments, but should include all appropriate stakeholders~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BodyText"/>
        <w:bidi w:val="0"/>
        <w:spacing w:before="0" w:after="0"/>
        <w:ind w:hanging="0" w:left="150" w:right="150"/>
        <w:jc w:val="left"/>
        <w:rPr>
          <w:shd w:fill="D3D3D3" w:val="clear"/>
        </w:rPr>
      </w:pPr>
      <w:r>
        <w:rPr>
          <w:shd w:fill="D3D3D3" w:val="clear"/>
        </w:rPr>
        <w:t>Reference 3 - 0.30% Coverage</w:t>
      </w:r>
    </w:p>
    <w:p>
      <w:pPr>
        <w:pStyle w:val="BodyText"/>
        <w:bidi w:val="0"/>
        <w:spacing w:before="0" w:after="0"/>
        <w:jc w:val="left"/>
        <w:rPr/>
      </w:pPr>
      <w:r>
        <w:rPr/>
        <w:t>In Internet governance policy, important steps have been made to ensure responsiveness and international representation in key organizations~ The United States salutes those efforts, and will continue to recognize the unique contribution of such fora that represent the entire Internet community by integrating the private sector, civil society, academia, as well as governments in a multi-stakeholder environment~</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Although the private sector already plays an important role in international and multi-stakeholder organizations, we will continue to leverage existing partnership mechanisms to engage with industry partners~</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We also seek the private sector’s participation in Internet governance as essential to upholding its multi-stakeholder character, and will continue to advocate for inclusiveness in fora that take up such issues~</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response—including between government and industry~</w:t>
      </w:r>
    </w:p>
    <w:p>
      <w:pPr>
        <w:pStyle w:val="BodyText"/>
        <w:bidi w:val="0"/>
        <w:spacing w:before="0" w:after="0"/>
        <w:ind w:hanging="0" w:left="150" w:right="150"/>
        <w:jc w:val="left"/>
        <w:rPr>
          <w:shd w:fill="D3D3D3" w:val="clear"/>
        </w:rPr>
      </w:pPr>
      <w:r>
        <w:rPr>
          <w:shd w:fill="D3D3D3" w:val="clear"/>
        </w:rPr>
        <w:t>Reference 7 - 0.33% Coverage</w:t>
      </w:r>
    </w:p>
    <w:p>
      <w:pPr>
        <w:pStyle w:val="BodyText"/>
        <w:bidi w:val="0"/>
        <w:spacing w:before="0" w:after="0"/>
        <w:jc w:val="left"/>
        <w:rPr/>
      </w:pPr>
      <w:r>
        <w:rPr/>
        <w:t>The United States stands firm in our conviction that when the international community meets to discuss the range of Internet governance issues, these conversations must take place in a multi-stakeholder manner; we will continue to support successful venues like the Internet Governance Forum, which embodies the open and inclusive nature of the Internet itself by allowing nongovernment stakeholders to contribute to the discussion on equal footing with governments~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6 references coded [ 1.13%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United States remains the world’s preeminent power, even as a growing number of state and non-state actors exhibit consequential influence.</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 xml:space="preserve">This changing distribution of power indicates evolution to a "multi-nodal" world characterized more by shifting, interest-driven coalitions based on </w:t>
        <w:br/>
        <w:t>diplomatic, military, and economic power, than by rigid security competition between opposing blocs.</w:t>
      </w:r>
    </w:p>
    <w:p>
      <w:pPr>
        <w:pStyle w:val="BodyText"/>
        <w:bidi w:val="0"/>
        <w:spacing w:before="0" w:after="0"/>
        <w:ind w:hanging="0" w:left="150" w:right="150"/>
        <w:jc w:val="left"/>
        <w:rPr>
          <w:shd w:fill="D3D3D3" w:val="clear"/>
        </w:rPr>
      </w:pPr>
      <w:r>
        <w:rPr>
          <w:shd w:fill="D3D3D3" w:val="clear"/>
        </w:rPr>
        <w:t>Reference 3 - 0.22% Coverage</w:t>
      </w:r>
    </w:p>
    <w:p>
      <w:pPr>
        <w:pStyle w:val="BodyText"/>
        <w:bidi w:val="0"/>
        <w:spacing w:before="0" w:after="0"/>
        <w:jc w:val="left"/>
        <w:rPr/>
      </w:pPr>
      <w:r>
        <w:rPr/>
        <w:t>Energy-state relationships will intersect geopolitical concerns as state-run companies will control an increasing share of the world’s hydrocarbon resources and the persistent challenge of resource scarcity may overlap with territorial disputes.</w:t>
      </w:r>
    </w:p>
    <w:p>
      <w:pPr>
        <w:pStyle w:val="BodyText"/>
        <w:bidi w:val="0"/>
        <w:spacing w:before="0" w:after="0"/>
        <w:ind w:hanging="0" w:left="150" w:right="150"/>
        <w:jc w:val="left"/>
        <w:rPr>
          <w:shd w:fill="D3D3D3" w:val="clear"/>
        </w:rPr>
      </w:pPr>
      <w:r>
        <w:rPr>
          <w:shd w:fill="D3D3D3" w:val="clear"/>
        </w:rPr>
        <w:t>Reference 4 - 0.24% Coverage</w:t>
      </w:r>
    </w:p>
    <w:p>
      <w:pPr>
        <w:pStyle w:val="BodyText"/>
        <w:bidi w:val="0"/>
        <w:spacing w:before="0" w:after="0"/>
        <w:jc w:val="left"/>
        <w:rPr/>
      </w:pPr>
      <w:r>
        <w:rPr/>
        <w:t>Non-state actors such as criminal organizations, traffickers, and terrorist groups find a nexus of interests in exploiting the commons. States are developing anti-access and area-denial capabilities and strategies to constrain U.S. and international freedom of action.</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Non-state Actors – State-sponsored and non-state actors complicate deterrence and accountability by extending their reach through advanced technologies that were once solely the domain of states.</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We must identify and encourage states and regional organizations that have demonstrated a leadership role to continue to contribute to Africa’s security.</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14 references coded [ 1.18%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The sheer number, variety, and differing focuses of these venues strain the capacity of many governments, including the United States, to engage adequately.</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The Federal government—in collaboration with State, local, and tribal governments and industry— should develop a set of threat scenarios and metrics that all can use for risk management decisions, recovery planning, and prioritization of R&amp;D.</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The Federal government—in collaboration with industry and the civil liberties and privacy communities—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12 references coded [ 1.57%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Yet these same qualities of openness and dynamism that led to the Internet’s rapid expansion now provide dangerous state and non-state actors with a means to undermine U.S. interests.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State and non-state actors conduct cyber operations to achieve a variety of political, economic, or military objectives.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Vulnerable data systems present state and non-state actors with an enticing opportunity to strike the United States and its interests.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Potential state and non-state adversaries conduct malicious cyber activities against U.S. interests globally and in a manner intended to test the limits of what the United States and the international community will tolerate.</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In addition to state-based threats, non-state actors like the Islamic State in Iraq and the Levant (ISIL) use cyberspace to recruit fighters and disseminate propaganda and have declared their intent to acquire disruptive and destructive cyber capabilities.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State and non-state threats often also blend together; patriotic entities often act as cyber surrogates for states, and non-state entities can provide cover for state-based operators.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A nation-state, non-state group, or individual actor can purchase destructive malware and other capabilities on the black market. State and non-state actors also pay experts to search for vulnerabilities and develop exploits.</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As cyber capabilities become more readily available over time, the Department of Defense assesses that state and non-state actors will continue to seek and develop cyber capabilities to use against U.S. interests.</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In the face of an escalating threat, the Department of Defense must contribute to the development and implementation of a comprehensive cyber deterrence strategy to deter key state and non-state actors from conducting cyberattacks against U.S. interests.</w:t>
      </w:r>
    </w:p>
    <w:p>
      <w:pPr>
        <w:pStyle w:val="BodyText"/>
        <w:bidi w:val="0"/>
        <w:spacing w:before="0" w:after="0"/>
        <w:ind w:hanging="0" w:left="150" w:right="150"/>
        <w:jc w:val="left"/>
        <w:rPr>
          <w:shd w:fill="D3D3D3" w:val="clear"/>
        </w:rPr>
      </w:pPr>
      <w:r>
        <w:rPr>
          <w:shd w:fill="D3D3D3" w:val="clear"/>
        </w:rPr>
        <w:t>Reference 10 - 0.16% Coverage</w:t>
      </w:r>
    </w:p>
    <w:p>
      <w:pPr>
        <w:pStyle w:val="BodyText"/>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Finally, cyber capabilities present state and non-state actors with the ability to strike at U.S. interests in a manner that may or may not necessarily warrant a purely military response by the United States, but which may nonetheless present a significant threat to U.S. national security and may warrant a non-military response of some kind.</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State and non-state actors threaten disruptive and destructive attacks against the United States and conduct cyber-enabled theft of intellectual property to undercut the United States’ technological and military advantage.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8 references coded [ 1.82%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We now face multiple, simultaneous security challenges from traditional state actors and transregional networks of sub-state groups – all taking advantage of rapid technological change.</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violent extremist organizations (VEOs) that are undermining transregional security</w:t>
      </w:r>
    </w:p>
    <w:p>
      <w:pPr>
        <w:pStyle w:val="BodyText"/>
        <w:bidi w:val="0"/>
        <w:spacing w:before="0" w:after="0"/>
        <w:ind w:hanging="0" w:left="150" w:right="150"/>
        <w:jc w:val="left"/>
        <w:rPr>
          <w:shd w:fill="D3D3D3" w:val="clear"/>
        </w:rPr>
      </w:pPr>
      <w:r>
        <w:rPr>
          <w:shd w:fill="D3D3D3" w:val="clear"/>
        </w:rPr>
        <w:t>Reference 4 - 0.22% Coverage</w:t>
      </w:r>
    </w:p>
    <w:p>
      <w:pPr>
        <w:pStyle w:val="BodyText"/>
        <w:bidi w:val="0"/>
        <w:spacing w:before="0" w:after="0"/>
        <w:jc w:val="left"/>
        <w:rPr/>
      </w:pPr>
      <w:r>
        <w:rPr/>
        <w:t>Individuals and groups today have access to more information than entire governments once possessed. They can swiftly organize and act on what they learn, sometimes leading to violent change.</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 xml:space="preserve">Despite these changes, states remain the international system’s dominant actors. They </w:t>
        <w:br/>
        <w:t>are preeminent in their capability to harness power, focus human endeavors, and provide security.</w:t>
      </w:r>
    </w:p>
    <w:p>
      <w:pPr>
        <w:pStyle w:val="BodyText"/>
        <w:bidi w:val="0"/>
        <w:spacing w:before="0" w:after="0"/>
        <w:ind w:hanging="0" w:left="150" w:right="150"/>
        <w:jc w:val="left"/>
        <w:rPr>
          <w:shd w:fill="D3D3D3" w:val="clear"/>
        </w:rPr>
      </w:pPr>
      <w:r>
        <w:rPr>
          <w:shd w:fill="D3D3D3" w:val="clear"/>
        </w:rPr>
        <w:t>Reference 6 - 0.27% Coverage</w:t>
      </w:r>
    </w:p>
    <w:p>
      <w:pPr>
        <w:pStyle w:val="BodyText"/>
        <w:bidi w:val="0"/>
        <w:spacing w:before="0" w:after="0"/>
        <w:jc w:val="left"/>
        <w:rPr/>
      </w:pPr>
      <w:r>
        <w:rPr/>
        <w:t xml:space="preserve">In this complex strategic security environment, the U.S. military does not have the </w:t>
        <w:br/>
        <w:t>luxury of focusing on one challenge to the exclusion of others. It must provide a full range of military options for addressing both revisionist states and VEOs.</w:t>
      </w:r>
    </w:p>
    <w:p>
      <w:pPr>
        <w:pStyle w:val="BodyText"/>
        <w:bidi w:val="0"/>
        <w:spacing w:before="0" w:after="0"/>
        <w:ind w:hanging="0" w:left="150" w:right="150"/>
        <w:jc w:val="left"/>
        <w:rPr>
          <w:shd w:fill="D3D3D3" w:val="clear"/>
        </w:rPr>
      </w:pPr>
      <w:r>
        <w:rPr>
          <w:shd w:fill="D3D3D3" w:val="clear"/>
        </w:rPr>
        <w:t>Reference 7 - 0.44% Coverage</w:t>
      </w:r>
    </w:p>
    <w:p>
      <w:pPr>
        <w:pStyle w:val="BodyText"/>
        <w:bidi w:val="0"/>
        <w:spacing w:before="0" w:after="0"/>
        <w:jc w:val="left"/>
        <w:rPr/>
      </w:pPr>
      <w:r>
        <w:rPr/>
        <w:t>Overlapping state and non-state violence, there exists an area of conflict where actors blend techniques, capabilities, and resources to achieve their objectives. Such “hybrid” conflicts may consist of military forces assuming a non-state identity, as Russia did in the Crimea, or involve a VEO fielding rudimentary combined arms capabilities, as ISIL has demonstrated in Iraq and Syria.</w:t>
      </w:r>
    </w:p>
    <w:p>
      <w:pPr>
        <w:pStyle w:val="BodyText"/>
        <w:bidi w:val="0"/>
        <w:spacing w:before="0" w:after="0"/>
        <w:ind w:hanging="0" w:left="150" w:right="150"/>
        <w:jc w:val="left"/>
        <w:rPr>
          <w:shd w:fill="D3D3D3" w:val="clear"/>
        </w:rPr>
      </w:pPr>
      <w:r>
        <w:rPr>
          <w:shd w:fill="D3D3D3" w:val="clear"/>
        </w:rPr>
        <w:t>Reference 8 - 0.17% Coverage</w:t>
      </w:r>
    </w:p>
    <w:p>
      <w:pPr>
        <w:pStyle w:val="BodyText"/>
        <w:bidi w:val="0"/>
        <w:spacing w:before="0" w:after="0"/>
        <w:jc w:val="left"/>
        <w:rPr/>
      </w:pPr>
      <w:r>
        <w:rPr/>
        <w:t>To win against the diverse range of state and non-state threats confronting us, we must think innovatively, challenge assumptions, and embrace change.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 references coded [ 0.77%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Now, at this pivotal moment, we continue to face serious challenges to our national security, even as we are working to shape the opportunities of tomorrow. Violent extremism and an evolving terrorist threat raise a persistent risk of attacks on America and our allies.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Second, power is shifting below and beyond the nation-state. Governments once able to operate with few checks and balances are increasingly expected to be more accountable to sub-state and non-state actors—from mayors of mega-cities and leaders in private industry to a more empowered civil society.</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expanding partnerships with the private sector in support of missions and capabilities previously claimed by governments alone.</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[ 1.13%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Criminals, terrorists, and nation-state adversaries are able to exploit the United States’ pervasive dependence on vulnerable technologies to alter, steal, or destroy information; divert or steal money; gain competitive advantages through intellectual property theft; disrupt services; and potentially cripple critical infrastructures.</w:t>
      </w:r>
    </w:p>
    <w:p>
      <w:pPr>
        <w:pStyle w:val="BodyText"/>
        <w:bidi w:val="0"/>
        <w:spacing w:before="0" w:after="0"/>
        <w:ind w:hanging="0" w:left="150" w:right="150"/>
        <w:jc w:val="left"/>
        <w:rPr>
          <w:shd w:fill="D3D3D3" w:val="clear"/>
        </w:rPr>
      </w:pPr>
      <w:r>
        <w:rPr>
          <w:shd w:fill="D3D3D3" w:val="clear"/>
        </w:rPr>
        <w:t>Reference 2 - 0.25% Coverage</w:t>
      </w:r>
    </w:p>
    <w:p>
      <w:pPr>
        <w:pStyle w:val="BodyText"/>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deter nation-states and non-state actors seeking to harm the United States through cyber-enabled means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none of these methods are solely within the purview of nation-states.</w:t>
      </w:r>
    </w:p>
    <w:p>
      <w:pPr>
        <w:pStyle w:val="BodyText"/>
        <w:bidi w:val="0"/>
        <w:spacing w:before="0" w:after="0"/>
        <w:ind w:hanging="0" w:left="150" w:right="150"/>
        <w:jc w:val="left"/>
        <w:rPr>
          <w:shd w:fill="D3D3D3" w:val="clear"/>
        </w:rPr>
      </w:pPr>
      <w:r>
        <w:rPr>
          <w:shd w:fill="D3D3D3" w:val="clear"/>
        </w:rPr>
        <w:t>Reference 5 - 0.22% Coverage</w:t>
      </w:r>
    </w:p>
    <w:p>
      <w:pPr>
        <w:pStyle w:val="BodyText"/>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BodyText"/>
        <w:bidi w:val="0"/>
        <w:spacing w:before="0" w:after="0"/>
        <w:ind w:hanging="0" w:left="150" w:right="150"/>
        <w:jc w:val="left"/>
        <w:rPr>
          <w:shd w:fill="D3D3D3" w:val="clear"/>
        </w:rPr>
      </w:pPr>
      <w:r>
        <w:rPr>
          <w:shd w:fill="D3D3D3" w:val="clear"/>
        </w:rPr>
        <w:t>Reference 6 - 0.24% Coverage</w:t>
      </w:r>
    </w:p>
    <w:p>
      <w:pPr>
        <w:pStyle w:val="BodyText"/>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 references coded [ 0.60%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Non-state actors undermine social order through drug and human trafficking networks, which they use to commit violent crimes and kill thousands of American each year.</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e primary transnational threats Americans face are from jihadist terrorists and transnational criminal organizations. Although their objectives diﬀ er, these actors pose some common challenges. First, they exploit our open society. Second, they often operate in loose confederations and adapt rapidly. Th ird, they rely on encrypted communication and the dark web to evade detection as they plot, recruit, ﬁ nance, and execute their operations. Fourth, they thrive under conditions of state weakness and prey on the vulnerable as they accelerate the breakdown of rules to create havens from which to plan and launch att acks on the United States, our allies, and our partners. Fifth, some are sheltered and supported by states and do their bidding.</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United States must devote greater resources to dismantle transnational criminal organizations (TCOs) and their subsidiary networks.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ese organizations weaken our allies and partners too, by corrupting and undermining democratic institutions. TCOs are motivated by proﬁ t, power, and political inﬂ uence.</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some state adversaries use TCOs as instruments of national power, offering them territorial sanctuary where they are free to conduct unattributable cyber intrusions, sabotage, theft, and political subversion.</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Governments and private sector ﬁ rms have the ability to launch satellites into space at increasingly lower costs. Th e fusion of data from imagery, communications, and geolocation services allows motivated actors to access previously unavailable information. Th is “democratization of space” has an impact on military operations and on America’s ability to prevail in conﬂ ict.</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State and non-state actors project influence and advance their objectives by exploiting information, democratic media freedoms, and international institutions.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[ 0.79%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 </w:t>
      </w:r>
      <w:r>
        <w:rPr/>
        <w:t xml:space="preserve">including </w:t>
        <w:br/>
        <w:t xml:space="preserve">Non-state actors terrorists and </w:t>
        <w:br/>
        <w:t>criminals — exploited cyberspace to profit, recruit, propagandize, and attack the United States and its allies and partners, with their actions often shielded by hostile states.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United States is regularly the victim of malicious cyber activity perpetrated by criminal actors, including state and non-state actors and their proxies and terrorists using network infrastructure in the United States and abroad.</w:t>
      </w:r>
    </w:p>
    <w:p>
      <w:pPr>
        <w:pStyle w:val="BodyText"/>
        <w:bidi w:val="0"/>
        <w:spacing w:before="0" w:after="0"/>
        <w:ind w:hanging="0" w:left="150" w:right="150"/>
        <w:jc w:val="left"/>
        <w:rPr>
          <w:shd w:fill="D3D3D3" w:val="clear"/>
        </w:rPr>
      </w:pPr>
      <w:r>
        <w:rPr>
          <w:shd w:fill="D3D3D3" w:val="clear"/>
        </w:rPr>
        <w:t>Reference 3 - 0.41% Coverage</w:t>
      </w:r>
    </w:p>
    <w:p>
      <w:pPr>
        <w:pStyle w:val="BodyText"/>
        <w:bidi w:val="0"/>
        <w:spacing w:before="0" w:after="0"/>
        <w:jc w:val="left"/>
        <w:rPr/>
      </w:pPr>
      <w:r>
        <w:rPr/>
        <w:t>Computer hacking conducted by transnational criminal groups poses a significant threat to our national security. Equipped with sizeable funds, organized criminal groups operating abroad employ sophisticated malicious software, spearphishing campaigns, and other hacking tools — some of which rival those of nation states in sophistication — to hack into sensitive financial systems, conduct massive data breaches, spread ransomware, attack critical infrastructure, and steal intellectual property.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[ 0.90% Coverage]</w:t>
      </w:r>
    </w:p>
    <w:p>
      <w:pPr>
        <w:pStyle w:val="BodyText"/>
        <w:bidi w:val="0"/>
        <w:spacing w:before="0" w:after="0"/>
        <w:ind w:hanging="0" w:left="150" w:right="150"/>
        <w:jc w:val="left"/>
        <w:rPr>
          <w:shd w:fill="D3D3D3" w:val="clear"/>
        </w:rPr>
      </w:pPr>
      <w:r>
        <w:rPr>
          <w:shd w:fill="D3D3D3" w:val="clear"/>
        </w:rPr>
        <w:t>Reference 1 - 0.33% Coverage</w:t>
      </w:r>
    </w:p>
    <w:p>
      <w:pPr>
        <w:pStyle w:val="BodyText"/>
        <w:bidi w:val="0"/>
        <w:spacing w:before="0" w:after="0"/>
        <w:jc w:val="left"/>
        <w:rPr/>
      </w:pPr>
      <w:r>
        <w:rPr/>
        <w:t>The fact that many technological developments will come from the commercial sector means that state competitors and non-state actors will also have access to them, a fact that risks eroding the conventional overmatch to which our Nation has grown accustomed.</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States are the principal actors on the global stage, but non-state actors also threaten the security environment with increasingly sophisticated capabilities.</w:t>
      </w:r>
    </w:p>
    <w:p>
      <w:pPr>
        <w:pStyle w:val="BodyText"/>
        <w:bidi w:val="0"/>
        <w:spacing w:before="0" w:after="0"/>
        <w:ind w:hanging="0" w:left="150" w:right="150"/>
        <w:jc w:val="left"/>
        <w:rPr>
          <w:shd w:fill="D3D3D3" w:val="clear"/>
        </w:rPr>
      </w:pPr>
      <w:r>
        <w:rPr>
          <w:shd w:fill="D3D3D3" w:val="clear"/>
        </w:rPr>
        <w:t>Reference 3 - 0.36% Coverage</w:t>
      </w:r>
    </w:p>
    <w:p>
      <w:pPr>
        <w:pStyle w:val="BodyText"/>
        <w:bidi w:val="0"/>
        <w:spacing w:before="0" w:after="0"/>
        <w:jc w:val="left"/>
        <w:rPr/>
      </w:pPr>
      <w:r>
        <w:rPr/>
        <w:t>There is a positive side to this as well, as our partners in sustaining security are also more than just nation-states: multilateral organizations, non-governmental organizations, corporations, and strategic influencers provide opportunities for collaboration and partnership.</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[ 0.46%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are doing so by working with governments, civil society, independent media, and the private sector to prevent credible information from being crowded out, exposing disinformation campaigns, and strengthening the integrity of the media environment - a bedrock of thriving democracies.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The United States will work pragmatically with any partner willing to join us in constructive problem-solving, reinforcing and building new ties based on shared interests. This includes not just nation states, but also civil society groups, private companies, philanthropies, and subnational governments at home and around the world.</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are working with like-minded governments, civil society, and the technology sector to address terrorist and violent extremist content online, including through innovative research collaborations.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To ensure these investments support positive technological outcomes, we will partner with industry and governments in shaping technological standards that ensure quality, consumer safety, and global interoperability, and to advance the open and transparent standards process that has enabled innovation, growth, and interconnectivity for decades.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Advancing America’s national interests will hinge in part on working more closely, not only with African nations, but also with regional bodies, such as the African Union, subnational governments, civil society, and private sector and diaspora communities.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[ 0.49% Coverage]</w:t>
      </w:r>
    </w:p>
    <w:p>
      <w:pPr>
        <w:pStyle w:val="BodyText"/>
        <w:bidi w:val="0"/>
        <w:spacing w:before="0" w:after="0"/>
        <w:ind w:hanging="0" w:left="150" w:right="150"/>
        <w:jc w:val="left"/>
        <w:rPr>
          <w:shd w:fill="D3D3D3" w:val="clear"/>
        </w:rPr>
      </w:pPr>
      <w:r>
        <w:rPr>
          <w:shd w:fill="D3D3D3" w:val="clear"/>
        </w:rPr>
        <w:t>Reference 1 - 0.49% Coverage</w:t>
      </w:r>
    </w:p>
    <w:p>
      <w:pPr>
        <w:pStyle w:val="BodyText"/>
        <w:bidi w:val="0"/>
        <w:spacing w:before="0" w:after="0"/>
        <w:jc w:val="left"/>
        <w:rPr/>
      </w:pPr>
      <w:r>
        <w:rPr/>
        <w:t>U.S. interests in cyberspace are also threatened by profit-motivated transnational criminal organizations: ransomware gangs, hacktivists, and state-sponsored cyber mercenaries. Small groups of experienced hackers, harnessing sophisticated TTPs, are capable of achieving cyber effects similar to those caused by professional intelligence and military services.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5 references coded [ 0.57%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These tools and services empower countries that previously lacked the ability to harm U.S. interests in cyberspace and enable a growing threat from organized criminal syndicates.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The cyber operations of criminal syndicates now represent a threat to the national security, public safety, and economic prosperity of the United States and its allies and partners.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Each effort requires unprecedented levels of collaboration across its respective stakeholder communities, including the public sector, private industry, civil society, and international allies and partners.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Together, industry and government must drive effective and equitable collaboration to correct market failures, minimize the harms from cyber incidents to society’s most vulnerable, and defend our shared digital ecosystem.</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jc w:val="left"/>
        <w:rPr/>
      </w:pPr>
      <w:r>
        <w:rPr/>
        <w:t>DoD’s new strategy will clarify how U.S. Cyber Command and other DoD components will integrate cyberspace operations into their efforts to defend against state and non-state actors capable of posing strategic-level threats to U.S. interests, while continuing to strengthen their integration and coordination of operations with civilian, law enforcement, and intelligence partners to disrupt malicious activity at scale.</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Refers back to 2010 NSS, quoting a NLI core concept of states sharing power with non-state entitiesl</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