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3 references coded [ 0.20%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Strategy for the World We Seek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We will shape the international architecture and work with our global partners to address these challenges, and increase our investments and engagement to transition to a low-carbon growth trajectory, support the resilience of the poorest </w:t>
        <w:br/>
        <w:t>nations to the effects of climate change, and strengthen food 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That is why America seeks an international system that lets nations pursue their interests peacefully, especially when those interests diverge; a system where the universal rights of human beings are respected, and violations of those rights are opposed; a system where we hold ourselves to the same standards that we apply to other nations, with clear rights and responsibilities for all.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4 references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Future We Seek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This, in part, is the future of cyberspace that the United States seeks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Future We Seek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creating, together, the future we seek~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