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 references coded [ 0.17%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[ 1.39% Coverage]</w:t>
      </w:r>
    </w:p>
    <w:p>
      <w:pPr>
        <w:pStyle w:val="TextBody"/>
        <w:bidi w:val="0"/>
        <w:spacing w:before="113" w:after="113"/>
        <w:ind w:left="113" w:right="113" w:hanging="0"/>
        <w:jc w:val="left"/>
        <w:rPr>
          <w:highlight w:val="lightGray"/>
        </w:rPr>
      </w:pPr>
      <w:r>
        <w:rPr>
          <w:highlight w:val="lightGray"/>
        </w:rPr>
        <w:t>Reference 1 - 0.33%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2 - 1.06% Coverage</w:t>
      </w:r>
    </w:p>
    <w:p>
      <w:pPr>
        <w:pStyle w:val="TextBody"/>
        <w:bidi w:val="0"/>
        <w:spacing w:before="0" w:after="0"/>
        <w:jc w:val="left"/>
        <w:rPr/>
      </w:pPr>
      <w:r>
        <w:rPr/>
        <w:t xml:space="preserve">As malicious cyber activity continues to grow, DoD has employed active cyber defense to prevent intrusions and defeat adversary activities on DoD networks and systems. 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 </w:t>
        <w:br/>
        <w:t xml:space="preserve">As intrusions may not always be stopped at the network </w:t>
        <w:br/>
        <w:t>boundary, DoD will continue to operate and improve upon its advanced sensors to detect, discover, map, and mitigate malicious activity on DoD networks.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[ 0.41% Coverage]</w:t>
      </w:r>
    </w:p>
    <w:p>
      <w:pPr>
        <w:pStyle w:val="TextBody"/>
        <w:bidi w:val="0"/>
        <w:spacing w:before="113" w:after="113"/>
        <w:ind w:left="113" w:right="113" w:hanging="0"/>
        <w:jc w:val="left"/>
        <w:rPr>
          <w:highlight w:val="lightGray"/>
        </w:rPr>
      </w:pPr>
      <w:r>
        <w:rPr>
          <w:highlight w:val="lightGray"/>
        </w:rPr>
        <w:t>Reference 1 - 0.41%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[ 0.61%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Defense: Dissuading and Deterring</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We will do so with overlapping policies that combine national and international network resilience with vigilance and a range of credible response options~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The United States will continue to strengthen our network defenses and our ability to withstand and recover from disruptions and other attacks~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For those more sophisticated attacks that do create damage, we will act on well-developed response plans to isolate and mitigate disruption to our machines, limiting effects on our networks, and potential cascade effects beyond them~</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We fully recognize that cyberspace activities can have effects extending beyond networks; such events may require responses in self-defense</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we will exhaust all options before military force whenever we can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 the future, as our forces transition into a period of lessintensive sustained operations, the Department’s force planning assumes an ability to undertake a broader and deeper range of prevent-and-deter missions, acting wherever possible as part of a whole-of-government approach and in concert with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 reference coded [ 0.37% Coverage]</w:t>
      </w:r>
    </w:p>
    <w:p>
      <w:pPr>
        <w:pStyle w:val="TextBody"/>
        <w:bidi w:val="0"/>
        <w:spacing w:before="113" w:after="113"/>
        <w:ind w:left="113" w:right="113" w:hanging="0"/>
        <w:jc w:val="left"/>
        <w:rPr>
          <w:highlight w:val="lightGray"/>
        </w:rPr>
      </w:pPr>
      <w:r>
        <w:rPr>
          <w:highlight w:val="lightGray"/>
        </w:rPr>
        <w:t>Reference 1 - 0.37% Coverage</w:t>
      </w:r>
    </w:p>
    <w:p>
      <w:pPr>
        <w:pStyle w:val="TextBody"/>
        <w:bidi w:val="0"/>
        <w:spacing w:before="0" w:after="0"/>
        <w:jc w:val="left"/>
        <w:rPr/>
      </w:pPr>
      <w:r>
        <w:rPr/>
        <w:t xml:space="preserve">Respond to Crisis and Conduct Limited Contingency Operations. Another form of </w:t>
        <w:br/>
        <w:t>power projection is teaming with partners to conduct limited contingency operations. Such operations may involve flowing additional U.S. forces and capabilities to a given region to strengthen deterrence, prevent escalation, and reassure allies.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On cybersecurity, we will take necessary actions to protect our businesses and defend our networks against cyber-theft of trade secrets for commercial gain whether by private actors or the Chinese government.</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 references coded [ 0.51%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The United States Government’s first preference is to use network defense, law enforcement measures, economic actions, and diplomacy to defend against, to deter, and to deescalate cyber incidents.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All of these efforts are aimed at improving the government’s ability to understand the nature of a given cyber incident and to make rapid decisions about whether and how to respond to cyber incidents of significant national concern.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