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and our unmatched military capabilities.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[ 0.64%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3 - 0.32%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United States will ensure that the risks associated with attacking or exploiting our networks vastly outweigh the potential benefits~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Deter and defeat aggression in anti-access environments: U.S. forces must be able to deter, defend against, and defeat aggression by potentially hostile nation-states. This capability is fundamental to the nation’s ability to protect its interests and to provide security in key regions.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Land-based and carrier-based aircraft will need greater average range, flexibility, and multimission versatility in order to deter and defeat adversaries that are fielding more potent anti-access capabilities.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