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and our unmatched military capabilities.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[ 0.64%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3 - 0.32%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United States will ensure that the risks associated with attacking or exploiting our networks vastly outweigh the potential benefits~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Deter and defeat aggression in anti-access environments: U.S. forces must be able to deter, defend against, and defeat aggression by potentially hostile nation-states. This capability is fundamental to the nation’s ability to protect its interests and to provide security in key regions.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Land-based and carrier-based aircraft will need greater average range, flexibility, and multimission versatility in order to deter and defeat adversaries that are fielding more potent anti-access capabilities.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[ 0.15%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These priorities include rebalancing to the Asia-Pacific region to preserve peace and stability in the region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also supports our ability to project power by communicating to potential nuclear-armed adversaries that they cannot escalate their way out of failed conventional aggression.</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[ 0.58% Coverage]</w:t>
      </w:r>
    </w:p>
    <w:p>
      <w:pPr>
        <w:pStyle w:val="TextBody"/>
        <w:bidi w:val="0"/>
        <w:spacing w:before="113" w:after="113"/>
        <w:ind w:left="113" w:right="113" w:hanging="0"/>
        <w:jc w:val="left"/>
        <w:rPr>
          <w:highlight w:val="lightGray"/>
        </w:rPr>
      </w:pPr>
      <w:r>
        <w:rPr>
          <w:highlight w:val="lightGray"/>
        </w:rPr>
        <w:t>Reference 1 - 0.37% Coverage</w:t>
      </w:r>
    </w:p>
    <w:p>
      <w:pPr>
        <w:pStyle w:val="TextBody"/>
        <w:bidi w:val="0"/>
        <w:spacing w:before="0" w:after="0"/>
        <w:jc w:val="left"/>
        <w:rPr/>
      </w:pPr>
      <w:r>
        <w:rPr/>
        <w:t>The U.S. military deters aggression by maintaining a credible nuclear capability that is safe, secure, and effective; conducting forward engagement and operations; and maintaining Active, National Guard, and Reserve forces prepared to deploy and conduct operations of sufficient scale and duration to accomplish their missions.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5 references coded [ 0.46%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It signals our resolve and readiness to deter and, if necessary, defeat potential adversaries.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 strong military is the bedrock of our national security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 references coded [ 0.40%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States is also pursuing deterrence through cost imposition. These measures are designed to both threaten and carry out actions to inflict penalties and costs against adversaries that choose to conduct cyber attacks or other malicious cyber activity against the United States.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