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3 references coded [ 0.05%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The Strategic Environment—The World as It Is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The World as It Is, A Strategy for the World We Seek To succeed, we must face the world as it is.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The Strategic Environment—The World as It Is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As long as nuclear weapons exist, the United States must invest the resources necessary to maintain—without testing—a safe, secure, and effective nuclear deterrent that preserves strategic stability.</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4 references coded [ 0.17%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e United States faces an extraordinarily dangerous world, ﬁ lled with a wide range of threats that have intensified in recent years.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 xml:space="preserve">A Competitive World The United States will respond to the growing </w:t>
        <w:br/>
        <w:t>political, economic, and military competitions we face around the world.</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 xml:space="preserve">A </w:t>
        <w:br/>
        <w:t>central continuity in history is the contest for power. The present time period is no different.</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The contests over influence are timeless. They have existed in varying degrees and levels of intensity, for millennia. Geopolitics is the interplay of these contests across the globe.</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[ 0.65% Coverage]</w:t>
      </w:r>
    </w:p>
    <w:p>
      <w:pPr>
        <w:pStyle w:val="BodyText"/>
        <w:bidi w:val="0"/>
        <w:spacing w:before="0" w:after="0"/>
        <w:ind w:hanging="0" w:left="150" w:right="150"/>
        <w:jc w:val="left"/>
        <w:rPr>
          <w:shd w:fill="D3D3D3" w:val="clear"/>
        </w:rPr>
      </w:pPr>
      <w:r>
        <w:rPr>
          <w:shd w:fill="D3D3D3" w:val="clear"/>
        </w:rPr>
        <w:t>Reference 1 - 0.65% Coverage</w:t>
      </w:r>
    </w:p>
    <w:p>
      <w:pPr>
        <w:pStyle w:val="BodyText"/>
        <w:bidi w:val="0"/>
        <w:spacing w:before="0" w:after="0"/>
        <w:jc w:val="left"/>
        <w:rPr/>
      </w:pPr>
      <w:r>
        <w:rPr/>
        <w:t>Globally, the scope and pace of malicious cyber activity continue to rise. The United States’ growing dependence on the cyberspace domain for nearly every essential civilian and military function makes this an urgent and unacceptable risk to the Nation.</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1 reference coded [ 0.56% Coverage]</w:t>
      </w:r>
    </w:p>
    <w:p>
      <w:pPr>
        <w:pStyle w:val="BodyText"/>
        <w:bidi w:val="0"/>
        <w:spacing w:before="0" w:after="0"/>
        <w:ind w:hanging="0" w:left="150" w:right="150"/>
        <w:jc w:val="left"/>
        <w:rPr>
          <w:shd w:fill="D3D3D3" w:val="clear"/>
        </w:rPr>
      </w:pPr>
      <w:r>
        <w:rPr>
          <w:shd w:fill="D3D3D3" w:val="clear"/>
        </w:rPr>
        <w:t>Reference 1 - 0.56% Coverage</w:t>
      </w:r>
    </w:p>
    <w:p>
      <w:pPr>
        <w:pStyle w:val="BodyText"/>
        <w:bidi w:val="0"/>
        <w:spacing w:before="0" w:after="0"/>
        <w:jc w:val="left"/>
        <w:rPr/>
      </w:pPr>
      <w:r>
        <w:rPr/>
        <w:t>The National Defense Strategy acknowledges an increasingly complex global security environment, characterized by overt challenges to the free and open international order and the re-emergence of long-term, strategic competition between nations. These changes require a clear-eyed appraisal of the threats we face, acknowledgement of the changing character of warfare, and a transformation of how the Department conducts business.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1 reference coded [ 0.11%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We cannot succeed in our competition with the major powers who offer a different vision for the world if we do not have a plan to work with other nations to deal with shared challenges and we will not be able to do that unless we understand how a more competitive world affects cooperation and how the need for cooperation affects competition.</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