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Environment—The World as It Is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Anticipate and adapt to surprise, uncertainty, and chaos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3 references coded [ 0.22%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These competitions require the United States to rethink the policies of the past two decades—policies based on the assumption that engagement with rivals and their inclusion in international institutions and global commerce would turn them into benign actors and trustworthy partners. For the most part, this premise turned out to be false.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 competitions and rivalries facing the United States are not passing trends or momentary problems. They are intertwined, long-term challenges that demand our sustained national att ention and commitment.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But to maintain these advantages, build upon our strengths, and unleash the talents of the American people, we must protect four vital national interests in this competitive world.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