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monitor China’s military modernization program and prepare accordingly to ensure that U.S. interests and allies, regionally and globally, are not negatively affected.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