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International Strategy for Cyberspace - § 3 references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distant and often-fraught borders~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borders~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confront threats emanating from within their borders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Study\\CS1_Secondary Sources_Authoritative\\2009 Cyberspace Policy Review Assuring a Trusted and R - § 2 references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territorial jurisdiction,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overeign responsibility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12 references coded [ 0.42%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 pledged that we would revitalize the American economy, rebuild our military, defend our borders, protect our sovereignty, and advance our values.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At home, porous borders and unenforced immigration laws had created a host of vulnerabilities.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enforcing our borders, building trade relationships based on fairness and reciprocity, and defending America’s sovereignty without apology.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nd we will pursue threats to their source, so that jihadist terrorists are stopped before they ever reach our borders.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Secure U.S. Borders and Territory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At our borders and within our territory, we will bolster efforts to detect nuclear, chemical, radiological, and biological agents and keep them from being used against us.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 Border Control and Immigration Policy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Terrorists, drug traffickers, and criminal cartels exploit porous borders and threaten U.S. security and public safety.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U.S. Government will work with foreign partners to deter, detect, and disrupt suspicious individuals well before they enter the United States.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enforce immigration laws, both at the border and in the interior, to provide an eﬀ ective deterrent to illegal immigration.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 e apprehension and swift removal of illegal aliens at the border is critical to an eﬀ ective border security strategy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Russia seeks to restore its great power status and establish spheres of influence near its borders.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